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72C2" w14:textId="77777777" w:rsidR="00FA47F7" w:rsidRDefault="00FA47F7" w:rsidP="00FA47F7"/>
    <w:p w14:paraId="32F9392B" w14:textId="77777777" w:rsidR="00FA47F7" w:rsidRDefault="00FA47F7" w:rsidP="00FA47F7"/>
    <w:p w14:paraId="1E130569" w14:textId="77777777" w:rsidR="00FA47F7" w:rsidRDefault="00FA47F7" w:rsidP="00FA47F7"/>
    <w:p w14:paraId="5AC34F01" w14:textId="77777777" w:rsidR="00FA47F7" w:rsidRDefault="00FA47F7" w:rsidP="00FA47F7"/>
    <w:p w14:paraId="11BACC9B" w14:textId="77777777" w:rsidR="00FA47F7" w:rsidRDefault="00FA47F7" w:rsidP="00FA47F7"/>
    <w:p w14:paraId="464817B9" w14:textId="77777777" w:rsidR="00FA47F7" w:rsidRDefault="00FA47F7" w:rsidP="00FA47F7"/>
    <w:p w14:paraId="56C2DDA3" w14:textId="77777777" w:rsidR="00FA47F7" w:rsidRDefault="00FA47F7" w:rsidP="00FA47F7"/>
    <w:p w14:paraId="0CBD905B" w14:textId="77777777" w:rsidR="00FA47F7" w:rsidRDefault="00FA47F7" w:rsidP="00FA47F7"/>
    <w:p w14:paraId="5F57BA3D" w14:textId="77777777" w:rsidR="00FA47F7" w:rsidRDefault="00FA47F7" w:rsidP="00FA47F7"/>
    <w:p w14:paraId="4390A56E" w14:textId="77777777" w:rsidR="00FA47F7" w:rsidRDefault="00FA47F7" w:rsidP="00FA47F7"/>
    <w:p w14:paraId="1F273CB0" w14:textId="77777777" w:rsidR="00FA47F7" w:rsidRDefault="00FA47F7" w:rsidP="00FA47F7"/>
    <w:p w14:paraId="3F4FE99B" w14:textId="77777777" w:rsidR="00FA47F7" w:rsidRDefault="00FA47F7" w:rsidP="00FA47F7"/>
    <w:p w14:paraId="77C1A597" w14:textId="77777777" w:rsidR="00FA47F7" w:rsidRPr="00D82D1A" w:rsidRDefault="00FA47F7" w:rsidP="00FA47F7">
      <w:pPr>
        <w:pStyle w:val="NormalWeb"/>
        <w:spacing w:before="0" w:beforeAutospacing="0" w:after="0" w:afterAutospacing="0" w:line="480" w:lineRule="auto"/>
        <w:jc w:val="center"/>
        <w:rPr>
          <w:b/>
          <w:bCs/>
        </w:rPr>
      </w:pPr>
      <w:r>
        <w:rPr>
          <w:b/>
          <w:bCs/>
        </w:rPr>
        <w:t>The Civilian’s Dilemma: Civilians Exhibit Automatic Defensive Responses to the Police</w:t>
      </w:r>
    </w:p>
    <w:p w14:paraId="5AFA7A3B" w14:textId="77777777" w:rsidR="00FA47F7" w:rsidRDefault="00FA47F7" w:rsidP="00FA47F7"/>
    <w:p w14:paraId="56300452" w14:textId="77777777" w:rsidR="00FA47F7" w:rsidRDefault="00FA47F7" w:rsidP="00FA47F7">
      <w:pPr>
        <w:jc w:val="center"/>
      </w:pPr>
      <w:r>
        <w:t>Vincenzo J. Olivett</w:t>
      </w:r>
      <w:r>
        <w:rPr>
          <w:vertAlign w:val="superscript"/>
        </w:rPr>
        <w:t>1</w:t>
      </w:r>
      <w:r>
        <w:t xml:space="preserve"> and David S. March</w:t>
      </w:r>
      <w:r>
        <w:rPr>
          <w:vertAlign w:val="superscript"/>
        </w:rPr>
        <w:t>1</w:t>
      </w:r>
    </w:p>
    <w:p w14:paraId="0B22A44B" w14:textId="77777777" w:rsidR="00FA47F7" w:rsidRDefault="00FA47F7" w:rsidP="00FA47F7">
      <w:pPr>
        <w:jc w:val="center"/>
      </w:pPr>
    </w:p>
    <w:p w14:paraId="4B05974E" w14:textId="77777777" w:rsidR="00FA47F7" w:rsidRDefault="00FA47F7" w:rsidP="00FA47F7">
      <w:pPr>
        <w:jc w:val="center"/>
      </w:pPr>
      <w:r>
        <w:rPr>
          <w:vertAlign w:val="superscript"/>
        </w:rPr>
        <w:t>1</w:t>
      </w:r>
      <w:r w:rsidRPr="00B74870">
        <w:t>Department</w:t>
      </w:r>
      <w:r>
        <w:t xml:space="preserve"> of Psychology, Florida State University</w:t>
      </w:r>
    </w:p>
    <w:p w14:paraId="308A5ECF" w14:textId="77777777" w:rsidR="00FA47F7" w:rsidRDefault="00FA47F7" w:rsidP="00FA47F7">
      <w:pPr>
        <w:jc w:val="center"/>
      </w:pPr>
    </w:p>
    <w:p w14:paraId="4763EC03" w14:textId="77777777" w:rsidR="00FA47F7" w:rsidRDefault="00FA47F7" w:rsidP="00FA47F7">
      <w:pPr>
        <w:jc w:val="center"/>
      </w:pPr>
    </w:p>
    <w:p w14:paraId="4238A12D" w14:textId="77777777" w:rsidR="00FA47F7" w:rsidRDefault="00FA47F7" w:rsidP="00FA47F7">
      <w:pPr>
        <w:jc w:val="center"/>
      </w:pPr>
    </w:p>
    <w:p w14:paraId="11A53902" w14:textId="77777777" w:rsidR="00FA47F7" w:rsidRDefault="00FA47F7" w:rsidP="00FA47F7">
      <w:pPr>
        <w:jc w:val="center"/>
      </w:pPr>
    </w:p>
    <w:p w14:paraId="5F620D7F" w14:textId="77777777" w:rsidR="00FA47F7" w:rsidRPr="006E28D0" w:rsidRDefault="00FA47F7" w:rsidP="00FA47F7">
      <w:pPr>
        <w:jc w:val="center"/>
        <w:rPr>
          <w:b/>
          <w:bCs/>
          <w:sz w:val="56"/>
          <w:szCs w:val="56"/>
        </w:rPr>
      </w:pPr>
      <w:r w:rsidRPr="006E28D0">
        <w:rPr>
          <w:b/>
          <w:bCs/>
          <w:sz w:val="56"/>
          <w:szCs w:val="56"/>
        </w:rPr>
        <w:t>PREPRINT</w:t>
      </w:r>
    </w:p>
    <w:p w14:paraId="69CEF2A2" w14:textId="77777777" w:rsidR="00FA47F7" w:rsidRDefault="00FA47F7" w:rsidP="00FA47F7">
      <w:pPr>
        <w:jc w:val="center"/>
      </w:pPr>
    </w:p>
    <w:p w14:paraId="433F10E9" w14:textId="77777777" w:rsidR="00FA47F7" w:rsidRDefault="00FA47F7" w:rsidP="00FA47F7">
      <w:pPr>
        <w:jc w:val="center"/>
      </w:pPr>
    </w:p>
    <w:p w14:paraId="65788F3D" w14:textId="77777777" w:rsidR="00FA47F7" w:rsidRDefault="00FA47F7" w:rsidP="00FA47F7">
      <w:pPr>
        <w:jc w:val="center"/>
      </w:pPr>
    </w:p>
    <w:p w14:paraId="5D1BF3C5" w14:textId="77777777" w:rsidR="00FA47F7" w:rsidRPr="005E1040" w:rsidRDefault="00FA47F7" w:rsidP="00FA47F7">
      <w:pPr>
        <w:rPr>
          <w:b/>
          <w:bCs/>
          <w:i/>
          <w:iCs/>
        </w:rPr>
      </w:pPr>
      <w:r>
        <w:rPr>
          <w:b/>
          <w:bCs/>
        </w:rPr>
        <w:t xml:space="preserve">In Press: </w:t>
      </w:r>
      <w:proofErr w:type="spellStart"/>
      <w:r>
        <w:rPr>
          <w:b/>
          <w:bCs/>
        </w:rPr>
        <w:t>Olivett</w:t>
      </w:r>
      <w:proofErr w:type="spellEnd"/>
      <w:r>
        <w:rPr>
          <w:b/>
          <w:bCs/>
        </w:rPr>
        <w:t xml:space="preserve">, V. J. &amp; March, D. S. (2023). The Civilian’s Dilemma: Civilians Exhibit Automatic Defensive Responses to the Police. </w:t>
      </w:r>
      <w:r>
        <w:rPr>
          <w:b/>
          <w:bCs/>
          <w:i/>
          <w:iCs/>
        </w:rPr>
        <w:t xml:space="preserve">Journal of Personality and Social Psychology. </w:t>
      </w:r>
    </w:p>
    <w:p w14:paraId="1463B9E4" w14:textId="77777777" w:rsidR="00FA47F7" w:rsidRDefault="00FA47F7" w:rsidP="00FA47F7">
      <w:pPr>
        <w:jc w:val="center"/>
      </w:pPr>
    </w:p>
    <w:p w14:paraId="50DF13D4" w14:textId="77777777" w:rsidR="00FA47F7" w:rsidRDefault="00FA47F7" w:rsidP="00FA47F7">
      <w:pPr>
        <w:jc w:val="center"/>
      </w:pPr>
    </w:p>
    <w:p w14:paraId="1908881B" w14:textId="27A60C88" w:rsidR="00FA47F7" w:rsidRDefault="006E28D0" w:rsidP="00FA47F7">
      <w:pPr>
        <w:jc w:val="center"/>
      </w:pPr>
      <w:r>
        <w:t xml:space="preserve">Online First Version: </w:t>
      </w:r>
      <w:hyperlink r:id="rId8" w:history="1">
        <w:r w:rsidRPr="003D1995">
          <w:rPr>
            <w:rStyle w:val="Hyperlink"/>
          </w:rPr>
          <w:t>https://doi.org/10.1037/pspi0000439</w:t>
        </w:r>
      </w:hyperlink>
      <w:r>
        <w:t xml:space="preserve"> </w:t>
      </w:r>
    </w:p>
    <w:p w14:paraId="775A3059" w14:textId="77777777" w:rsidR="00FA47F7" w:rsidRDefault="00FA47F7" w:rsidP="00FA47F7">
      <w:pPr>
        <w:jc w:val="center"/>
      </w:pPr>
    </w:p>
    <w:p w14:paraId="59FDBD8B" w14:textId="77777777" w:rsidR="00FA47F7" w:rsidRDefault="00FA47F7" w:rsidP="00FA47F7">
      <w:pPr>
        <w:jc w:val="center"/>
      </w:pPr>
    </w:p>
    <w:p w14:paraId="765D5708" w14:textId="77777777" w:rsidR="00FA47F7" w:rsidRDefault="00FA47F7" w:rsidP="00FA47F7">
      <w:pPr>
        <w:jc w:val="center"/>
      </w:pPr>
    </w:p>
    <w:p w14:paraId="75E0D06E" w14:textId="77777777" w:rsidR="00FA47F7" w:rsidRDefault="00FA47F7" w:rsidP="00FA47F7">
      <w:pPr>
        <w:jc w:val="center"/>
        <w:rPr>
          <w:b/>
          <w:bCs/>
        </w:rPr>
      </w:pPr>
      <w:r>
        <w:rPr>
          <w:b/>
          <w:bCs/>
        </w:rPr>
        <w:t>Author Note</w:t>
      </w:r>
    </w:p>
    <w:p w14:paraId="4CA8F5FC" w14:textId="77777777" w:rsidR="00FA47F7" w:rsidRDefault="00FA47F7" w:rsidP="00FA47F7"/>
    <w:p w14:paraId="08F19F4A" w14:textId="77777777" w:rsidR="00FA47F7" w:rsidRDefault="00FA47F7" w:rsidP="00FA47F7">
      <w:r>
        <w:t xml:space="preserve">Vincenzo J. </w:t>
      </w:r>
      <w:proofErr w:type="spellStart"/>
      <w:r>
        <w:t>Olivett</w:t>
      </w:r>
      <w:proofErr w:type="spellEnd"/>
      <w:r>
        <w:t xml:space="preserve"> ORCID ID: </w:t>
      </w:r>
      <w:hyperlink r:id="rId9" w:history="1">
        <w:r w:rsidRPr="00585EF6">
          <w:rPr>
            <w:rStyle w:val="Hyperlink"/>
          </w:rPr>
          <w:t>https://orcid.org/0000-0003-2140-1703</w:t>
        </w:r>
      </w:hyperlink>
      <w:r>
        <w:t xml:space="preserve"> </w:t>
      </w:r>
    </w:p>
    <w:p w14:paraId="38788C16" w14:textId="77777777" w:rsidR="00FA47F7" w:rsidRDefault="00FA47F7" w:rsidP="00FA47F7"/>
    <w:p w14:paraId="03A2F64C" w14:textId="77777777" w:rsidR="00FA47F7" w:rsidRDefault="00FA47F7" w:rsidP="00FA47F7">
      <w:r>
        <w:t>We declare no conflict of interest.</w:t>
      </w:r>
    </w:p>
    <w:p w14:paraId="1DCF6DF8" w14:textId="77777777" w:rsidR="00FA47F7" w:rsidRDefault="00FA47F7" w:rsidP="00FA47F7"/>
    <w:p w14:paraId="7560C668" w14:textId="798AC433" w:rsidR="00FA47F7" w:rsidRPr="00FA47F7" w:rsidRDefault="00FA47F7" w:rsidP="00FA47F7">
      <w:r>
        <w:t xml:space="preserve">Correspondence for this article should be addressed to Vincenzo J. </w:t>
      </w:r>
      <w:proofErr w:type="spellStart"/>
      <w:r>
        <w:t>Olivett</w:t>
      </w:r>
      <w:proofErr w:type="spellEnd"/>
      <w:r>
        <w:t xml:space="preserve">, Department of Psychology, Florida State University, 1107 W Call St, Tallahassee, FL, 32304. Email: </w:t>
      </w:r>
      <w:hyperlink r:id="rId10" w:history="1">
        <w:r w:rsidRPr="00585EF6">
          <w:rPr>
            <w:rStyle w:val="Hyperlink"/>
          </w:rPr>
          <w:t>olivett@psy.fsu.edu</w:t>
        </w:r>
      </w:hyperlink>
      <w:r>
        <w:t xml:space="preserve"> or </w:t>
      </w:r>
      <w:hyperlink r:id="rId11" w:history="1">
        <w:r w:rsidRPr="001944F4">
          <w:rPr>
            <w:rStyle w:val="Hyperlink"/>
          </w:rPr>
          <w:t>march@psy.fsu.edu</w:t>
        </w:r>
      </w:hyperlink>
      <w:r>
        <w:t xml:space="preserve">. </w:t>
      </w:r>
    </w:p>
    <w:p w14:paraId="0599DC9B" w14:textId="6B63F953" w:rsidR="004D58E3" w:rsidRPr="00F72291" w:rsidRDefault="004D58E3" w:rsidP="00E13AA3">
      <w:pPr>
        <w:pStyle w:val="NormalWeb"/>
        <w:widowControl w:val="0"/>
        <w:spacing w:before="0" w:beforeAutospacing="0" w:after="0" w:afterAutospacing="0" w:line="480" w:lineRule="auto"/>
        <w:jc w:val="center"/>
        <w:rPr>
          <w:b/>
          <w:bCs/>
        </w:rPr>
      </w:pPr>
      <w:r w:rsidRPr="00F72291">
        <w:rPr>
          <w:b/>
          <w:bCs/>
        </w:rPr>
        <w:t>Abstract</w:t>
      </w:r>
    </w:p>
    <w:p w14:paraId="7AB0CB8B" w14:textId="09DBB798" w:rsidR="004D58E3" w:rsidRPr="00F72291" w:rsidRDefault="004D58E3" w:rsidP="00E13AA3">
      <w:pPr>
        <w:pStyle w:val="NormalWeb"/>
        <w:widowControl w:val="0"/>
        <w:spacing w:before="0" w:beforeAutospacing="0" w:after="0" w:afterAutospacing="0" w:line="480" w:lineRule="auto"/>
      </w:pPr>
      <w:r w:rsidRPr="00F72291">
        <w:lastRenderedPageBreak/>
        <w:t xml:space="preserve">Interactions between police officers and civilians incur for both police and civilians the possibility of danger due to a non-zero likelihood of encountering a physical threat. </w:t>
      </w:r>
      <w:r>
        <w:t>A</w:t>
      </w:r>
      <w:r w:rsidRPr="00F72291">
        <w:t xml:space="preserve"> body of work</w:t>
      </w:r>
      <w:r w:rsidRPr="00A810CE">
        <w:t xml:space="preserve"> </w:t>
      </w:r>
      <w:r w:rsidRPr="00F72291">
        <w:t>examin</w:t>
      </w:r>
      <w:r>
        <w:t>ing</w:t>
      </w:r>
      <w:r w:rsidRPr="00F72291">
        <w:t xml:space="preserve"> the implications of threat processes during police-civilian interactions focuses almost ex</w:t>
      </w:r>
      <w:r>
        <w:t>c</w:t>
      </w:r>
      <w:r w:rsidRPr="00F72291">
        <w:t>lusively on the perspective of police officers</w:t>
      </w:r>
      <w:r>
        <w:t xml:space="preserve">, under the auspice </w:t>
      </w:r>
      <w:r w:rsidRPr="00F72291">
        <w:t xml:space="preserve">that police use-of-force decisions </w:t>
      </w:r>
      <w:r>
        <w:t>stem from</w:t>
      </w:r>
      <w:r w:rsidRPr="00F72291">
        <w:t xml:space="preserve"> perceptions and misperceptions</w:t>
      </w:r>
      <w:r>
        <w:t xml:space="preserve"> </w:t>
      </w:r>
      <w:r w:rsidRPr="00F72291">
        <w:t xml:space="preserve">of threat (e.g., research on the shooter bias). </w:t>
      </w:r>
      <w:r>
        <w:t>A</w:t>
      </w:r>
      <w:r w:rsidRPr="00F72291">
        <w:t>lmost no research has examined these dynamics from the perspective of civilians</w:t>
      </w:r>
      <w:r>
        <w:t xml:space="preserve"> </w:t>
      </w:r>
      <w:r w:rsidR="0063684E">
        <w:t>whose</w:t>
      </w:r>
      <w:r w:rsidRPr="00F72291">
        <w:t xml:space="preserve"> encounter with police involve interacting with an armed and potentially </w:t>
      </w:r>
      <w:r>
        <w:t>dangerous</w:t>
      </w:r>
      <w:r w:rsidRPr="00F72291">
        <w:t xml:space="preserve"> individual. In the current work, we advance the idea that just as police may respond to civilians as threats</w:t>
      </w:r>
      <w:r>
        <w:t>,</w:t>
      </w:r>
      <w:r w:rsidRPr="00F72291">
        <w:t xml:space="preserve"> civilians may respond to the police as threats. That is, among civilians, encountering the police may evoke a combination of</w:t>
      </w:r>
      <w:r>
        <w:t xml:space="preserve"> </w:t>
      </w:r>
      <w:r w:rsidRPr="00F72291">
        <w:t xml:space="preserve">defensive bodily and behavioral responses. </w:t>
      </w:r>
      <w:r>
        <w:t>Across</w:t>
      </w:r>
      <w:r w:rsidRPr="00F72291">
        <w:t xml:space="preserve"> three studies (N = </w:t>
      </w:r>
      <w:r>
        <w:t>603</w:t>
      </w:r>
      <w:r w:rsidRPr="00F72291">
        <w:t xml:space="preserve">) each utilizing unique measures of defensive </w:t>
      </w:r>
      <w:r>
        <w:t xml:space="preserve">behavioral and physiological </w:t>
      </w:r>
      <w:r w:rsidRPr="00F72291">
        <w:t>respon</w:t>
      </w:r>
      <w:r>
        <w:t>ding,</w:t>
      </w:r>
      <w:r w:rsidRPr="00F72291">
        <w:t xml:space="preserve"> </w:t>
      </w:r>
      <w:r>
        <w:t>w</w:t>
      </w:r>
      <w:r w:rsidRPr="00F72291">
        <w:t xml:space="preserve">e </w:t>
      </w:r>
      <w:r>
        <w:t>found</w:t>
      </w:r>
      <w:r w:rsidRPr="00F72291">
        <w:t xml:space="preserve"> that </w:t>
      </w:r>
      <w:r>
        <w:t>people</w:t>
      </w:r>
      <w:r w:rsidRPr="00F72291">
        <w:t xml:space="preserve"> more rapidly avoid police than non-police, demonstrate enhanced defensive freeze responses to police than non-police, and evince larger defensive </w:t>
      </w:r>
      <w:r>
        <w:t xml:space="preserve">physiological preparation towards </w:t>
      </w:r>
      <w:r w:rsidRPr="00F72291">
        <w:t xml:space="preserve">police than non-police. </w:t>
      </w:r>
      <w:proofErr w:type="gramStart"/>
      <w:r>
        <w:t>In light of</w:t>
      </w:r>
      <w:proofErr w:type="gramEnd"/>
      <w:r>
        <w:t xml:space="preserve"> these patterns, we discuss the</w:t>
      </w:r>
      <w:r w:rsidRPr="00F72291">
        <w:t xml:space="preserve"> implications of defensive</w:t>
      </w:r>
      <w:r>
        <w:t xml:space="preserve"> responses</w:t>
      </w:r>
      <w:r w:rsidRPr="00F72291">
        <w:t xml:space="preserve"> </w:t>
      </w:r>
      <w:r>
        <w:t>for</w:t>
      </w:r>
      <w:r w:rsidRPr="00F72291">
        <w:t xml:space="preserve"> shaping civilian behavior</w:t>
      </w:r>
      <w:r>
        <w:t xml:space="preserve"> in</w:t>
      </w:r>
      <w:r w:rsidRPr="00F72291">
        <w:t xml:space="preserve"> real-world encounters with the</w:t>
      </w:r>
      <w:r>
        <w:t xml:space="preserve"> police. </w:t>
      </w:r>
    </w:p>
    <w:p w14:paraId="5FCDFE13" w14:textId="77777777" w:rsidR="004D58E3" w:rsidRDefault="004D58E3" w:rsidP="00E13AA3">
      <w:pPr>
        <w:pStyle w:val="NormalWeb"/>
        <w:widowControl w:val="0"/>
        <w:spacing w:before="0" w:beforeAutospacing="0" w:after="0" w:afterAutospacing="0" w:line="480" w:lineRule="auto"/>
      </w:pPr>
    </w:p>
    <w:p w14:paraId="7C99028E" w14:textId="77777777" w:rsidR="004D58E3" w:rsidRDefault="004D58E3" w:rsidP="00E13AA3">
      <w:pPr>
        <w:pStyle w:val="NormalWeb"/>
        <w:widowControl w:val="0"/>
        <w:spacing w:before="0" w:beforeAutospacing="0" w:after="0" w:afterAutospacing="0" w:line="480" w:lineRule="auto"/>
      </w:pPr>
    </w:p>
    <w:p w14:paraId="1503F1C2" w14:textId="77777777" w:rsidR="004D58E3" w:rsidRDefault="004D58E3" w:rsidP="00E13AA3">
      <w:pPr>
        <w:pStyle w:val="NormalWeb"/>
        <w:widowControl w:val="0"/>
        <w:spacing w:before="0" w:beforeAutospacing="0" w:after="0" w:afterAutospacing="0" w:line="480" w:lineRule="auto"/>
      </w:pPr>
    </w:p>
    <w:p w14:paraId="535E4FCE" w14:textId="77777777" w:rsidR="004D58E3" w:rsidRDefault="004D58E3" w:rsidP="00E13AA3">
      <w:pPr>
        <w:pStyle w:val="NormalWeb"/>
        <w:widowControl w:val="0"/>
        <w:spacing w:before="0" w:beforeAutospacing="0" w:after="0" w:afterAutospacing="0" w:line="480" w:lineRule="auto"/>
      </w:pPr>
    </w:p>
    <w:p w14:paraId="642871BE" w14:textId="77777777" w:rsidR="004D58E3" w:rsidRDefault="004D58E3" w:rsidP="00E13AA3">
      <w:pPr>
        <w:pStyle w:val="NormalWeb"/>
        <w:widowControl w:val="0"/>
        <w:spacing w:before="0" w:beforeAutospacing="0" w:after="0" w:afterAutospacing="0" w:line="480" w:lineRule="auto"/>
      </w:pPr>
    </w:p>
    <w:p w14:paraId="3A8E3712" w14:textId="77777777" w:rsidR="00D82D1A" w:rsidRDefault="00D82D1A" w:rsidP="00E13AA3">
      <w:pPr>
        <w:pStyle w:val="NormalWeb"/>
        <w:widowControl w:val="0"/>
        <w:spacing w:before="0" w:beforeAutospacing="0" w:after="0" w:afterAutospacing="0" w:line="480" w:lineRule="auto"/>
        <w:rPr>
          <w:i/>
          <w:iCs/>
        </w:rPr>
      </w:pPr>
    </w:p>
    <w:p w14:paraId="38D6A7E3" w14:textId="77777777" w:rsidR="00EF0E41" w:rsidRDefault="00EF0E41">
      <w:pPr>
        <w:rPr>
          <w:rFonts w:eastAsia="Times New Roman"/>
          <w:i/>
          <w:iCs/>
        </w:rPr>
      </w:pPr>
      <w:r>
        <w:rPr>
          <w:i/>
          <w:iCs/>
        </w:rPr>
        <w:br w:type="page"/>
      </w:r>
    </w:p>
    <w:p w14:paraId="7CE39383" w14:textId="7BCB144C" w:rsidR="00D82D1A" w:rsidRDefault="00D82D1A" w:rsidP="00E13AA3">
      <w:pPr>
        <w:pStyle w:val="NormalWeb"/>
        <w:widowControl w:val="0"/>
        <w:spacing w:before="0" w:beforeAutospacing="0" w:after="0" w:afterAutospacing="0" w:line="480" w:lineRule="auto"/>
      </w:pPr>
      <w:r w:rsidRPr="00F72291">
        <w:rPr>
          <w:i/>
          <w:iCs/>
        </w:rPr>
        <w:lastRenderedPageBreak/>
        <w:t xml:space="preserve">But </w:t>
      </w:r>
      <w:proofErr w:type="spellStart"/>
      <w:r w:rsidRPr="00F72291">
        <w:rPr>
          <w:i/>
          <w:iCs/>
        </w:rPr>
        <w:t>Lyoya</w:t>
      </w:r>
      <w:proofErr w:type="spellEnd"/>
      <w:r w:rsidRPr="00F72291">
        <w:rPr>
          <w:i/>
          <w:iCs/>
        </w:rPr>
        <w:t xml:space="preserve"> also might have believed his best option was to flee… maybe he’s thinking to just escape a situation that’s threatening.</w:t>
      </w:r>
      <w:r w:rsidRPr="00F72291">
        <w:t xml:space="preserve"> - On the fatal shooting of Patrick </w:t>
      </w:r>
      <w:proofErr w:type="spellStart"/>
      <w:r w:rsidRPr="00F72291">
        <w:t>Lyoya</w:t>
      </w:r>
      <w:proofErr w:type="spellEnd"/>
      <w:r w:rsidRPr="00F72291">
        <w:t xml:space="preserve"> by a police officer</w:t>
      </w:r>
    </w:p>
    <w:p w14:paraId="53807568" w14:textId="77777777" w:rsidR="002C30FD" w:rsidRPr="002C30FD" w:rsidRDefault="002C30FD" w:rsidP="00E13AA3">
      <w:pPr>
        <w:pStyle w:val="NormalWeb"/>
        <w:widowControl w:val="0"/>
        <w:spacing w:before="0" w:beforeAutospacing="0" w:after="0" w:afterAutospacing="0" w:line="480" w:lineRule="auto"/>
        <w:jc w:val="center"/>
        <w:rPr>
          <w:b/>
          <w:bCs/>
          <w:sz w:val="16"/>
          <w:szCs w:val="16"/>
        </w:rPr>
      </w:pPr>
    </w:p>
    <w:p w14:paraId="05EE70BC" w14:textId="70BE66F3" w:rsidR="00190834" w:rsidRPr="00D82D1A" w:rsidRDefault="00190834" w:rsidP="00E13AA3">
      <w:pPr>
        <w:pStyle w:val="NormalWeb"/>
        <w:widowControl w:val="0"/>
        <w:spacing w:before="0" w:beforeAutospacing="0" w:after="0" w:afterAutospacing="0" w:line="480" w:lineRule="auto"/>
        <w:jc w:val="center"/>
        <w:rPr>
          <w:b/>
          <w:bCs/>
        </w:rPr>
      </w:pPr>
      <w:r>
        <w:rPr>
          <w:b/>
          <w:bCs/>
        </w:rPr>
        <w:t>The Civilian’s Dilemma: Civilians Exhibit Automatic Defensive Responses to the Police</w:t>
      </w:r>
    </w:p>
    <w:p w14:paraId="6338EAE8" w14:textId="686369D5" w:rsidR="004D58E3" w:rsidRDefault="004D58E3" w:rsidP="00E13AA3">
      <w:pPr>
        <w:widowControl w:val="0"/>
        <w:spacing w:line="480" w:lineRule="auto"/>
        <w:ind w:firstLine="720"/>
      </w:pPr>
      <w:r w:rsidRPr="00F72291">
        <w:t xml:space="preserve">Interactions between police officers and civilians incur for both police and civilians the possibility of danger due to a non-zero likelihood of encountering a physical threat. Like all potentially threatening situations, police-civilian interactions may evoke physiological and behavioral responses geared toward self-defense (Mobbs et al., 2020). From a police officer’s perspective, encountering a civilian may mean exposure to a potentially dangerous (e.g., armed, or otherwise violent) individual. Researchers have therefore suggested that officer’s threat perceptions (or misperceptions) and associated defensive responses can in some cases promote use of force. For example, </w:t>
      </w:r>
      <w:r w:rsidR="00A65AA0">
        <w:t xml:space="preserve">research has shown that </w:t>
      </w:r>
      <w:r w:rsidR="00677202">
        <w:t>certain racial and ethnic groups in the US</w:t>
      </w:r>
      <w:r w:rsidR="009E727B">
        <w:t xml:space="preserve"> are</w:t>
      </w:r>
      <w:r w:rsidR="00677202">
        <w:t xml:space="preserve"> more strongly linked to the concept danger </w:t>
      </w:r>
      <w:r w:rsidR="00B50C47">
        <w:t xml:space="preserve">and may evoke a </w:t>
      </w:r>
      <w:r w:rsidR="0091516B">
        <w:t>threat</w:t>
      </w:r>
      <w:r w:rsidR="00B50C47">
        <w:t xml:space="preserve"> response</w:t>
      </w:r>
      <w:r w:rsidR="00751356">
        <w:t xml:space="preserve"> </w:t>
      </w:r>
      <w:r w:rsidRPr="00F72291">
        <w:t>(e.g., Black Americans</w:t>
      </w:r>
      <w:r w:rsidR="00B50C47">
        <w:t>,</w:t>
      </w:r>
      <w:r w:rsidRPr="00F72291">
        <w:t xml:space="preserve"> March et al., 2021</w:t>
      </w:r>
      <w:r w:rsidR="00055BFE">
        <w:t>; March</w:t>
      </w:r>
      <w:r w:rsidRPr="00F72291">
        <w:t>, 2022</w:t>
      </w:r>
      <w:r w:rsidR="00B50C47">
        <w:t>; Hispanics</w:t>
      </w:r>
      <w:r w:rsidR="00B50C47" w:rsidRPr="00466937">
        <w:t>, March &amp; Graham, 2015</w:t>
      </w:r>
      <w:r w:rsidRPr="00466937">
        <w:t>)</w:t>
      </w:r>
      <w:r w:rsidR="00677202" w:rsidRPr="00466937">
        <w:t>,</w:t>
      </w:r>
      <w:r w:rsidR="00677202">
        <w:t xml:space="preserve"> </w:t>
      </w:r>
      <w:r w:rsidR="005C6A7B">
        <w:t xml:space="preserve">and </w:t>
      </w:r>
      <w:r w:rsidR="00677202" w:rsidRPr="00F72291">
        <w:t>research on the “shooter bias” implies that</w:t>
      </w:r>
      <w:r w:rsidR="00677202">
        <w:t xml:space="preserve"> associations</w:t>
      </w:r>
      <w:r w:rsidR="00677202" w:rsidRPr="00F72291">
        <w:t xml:space="preserve"> inaccurately and disproportionally linking certain racial and ethnic groups to danger</w:t>
      </w:r>
      <w:r w:rsidRPr="00F72291">
        <w:t xml:space="preserve"> facilitate ostensibly defensive but </w:t>
      </w:r>
      <w:r w:rsidR="001F68B4">
        <w:t>sometimes</w:t>
      </w:r>
      <w:r w:rsidRPr="00F72291">
        <w:t xml:space="preserve"> biased behavioral responses (</w:t>
      </w:r>
      <w:r w:rsidR="00B82925">
        <w:t xml:space="preserve">e.g., shooter bias, </w:t>
      </w:r>
      <w:proofErr w:type="spellStart"/>
      <w:r w:rsidRPr="00F72291">
        <w:t>Correll</w:t>
      </w:r>
      <w:proofErr w:type="spellEnd"/>
      <w:r w:rsidRPr="00F72291">
        <w:t xml:space="preserve"> et al., 2002, 2007). </w:t>
      </w:r>
    </w:p>
    <w:p w14:paraId="1998A19F" w14:textId="5C0CA08F" w:rsidR="004D58E3" w:rsidRPr="00F72291" w:rsidRDefault="004D58E3" w:rsidP="00E13AA3">
      <w:pPr>
        <w:widowControl w:val="0"/>
        <w:spacing w:line="480" w:lineRule="auto"/>
        <w:ind w:firstLine="720"/>
      </w:pPr>
      <w:r w:rsidRPr="00F72291">
        <w:t>From the civilian’s perspective, encounters with police officers</w:t>
      </w:r>
      <w:r w:rsidR="00EE2B26">
        <w:t xml:space="preserve"> </w:t>
      </w:r>
      <w:r w:rsidR="00CC71B4">
        <w:t>(</w:t>
      </w:r>
      <w:r w:rsidR="00EE2B26">
        <w:t xml:space="preserve">in the </w:t>
      </w:r>
      <w:r w:rsidR="00CC71B4">
        <w:t>US)</w:t>
      </w:r>
      <w:r w:rsidRPr="00F72291">
        <w:t xml:space="preserve"> are </w:t>
      </w:r>
      <w:r w:rsidRPr="00F72291">
        <w:rPr>
          <w:i/>
          <w:iCs/>
        </w:rPr>
        <w:t>certain</w:t>
      </w:r>
      <w:r w:rsidRPr="00F72291">
        <w:t xml:space="preserve"> to involve exposure to armed and potentially injurious individuals. Just as perceiving </w:t>
      </w:r>
      <w:r>
        <w:t xml:space="preserve">a </w:t>
      </w:r>
      <w:r w:rsidR="008C588E">
        <w:t xml:space="preserve">human </w:t>
      </w:r>
      <w:r w:rsidRPr="00F72291">
        <w:t xml:space="preserve">threat may encourage defensive responses among police officers, police-threat perceptions among civilians may sometimes result in associated defensive behavioral responses. Supporting the idea that encountering police may activate threat processes is </w:t>
      </w:r>
      <w:r>
        <w:t xml:space="preserve">our </w:t>
      </w:r>
      <w:r w:rsidRPr="00F72291">
        <w:t>recent work showing that people automatically associate the police with physical threat (</w:t>
      </w:r>
      <w:proofErr w:type="spellStart"/>
      <w:r w:rsidRPr="00F72291">
        <w:t>Olivett</w:t>
      </w:r>
      <w:proofErr w:type="spellEnd"/>
      <w:r w:rsidRPr="00F72291">
        <w:t xml:space="preserve"> &amp; </w:t>
      </w:r>
      <w:proofErr w:type="gramStart"/>
      <w:r w:rsidRPr="00F72291">
        <w:t>March,</w:t>
      </w:r>
      <w:proofErr w:type="gramEnd"/>
      <w:r w:rsidRPr="00F72291">
        <w:t xml:space="preserve"> 2021).</w:t>
      </w:r>
      <w:r>
        <w:t xml:space="preserve"> </w:t>
      </w:r>
      <w:r w:rsidR="001F68B4">
        <w:t>Building on those associations</w:t>
      </w:r>
      <w:r>
        <w:t>, t</w:t>
      </w:r>
      <w:r w:rsidRPr="00F72291">
        <w:t xml:space="preserve">he current work </w:t>
      </w:r>
      <w:r>
        <w:t>furthers</w:t>
      </w:r>
      <w:r w:rsidRPr="00F72291">
        <w:t xml:space="preserve"> the idea that civilians may</w:t>
      </w:r>
      <w:r>
        <w:t xml:space="preserve"> not only</w:t>
      </w:r>
      <w:r w:rsidRPr="00F72291">
        <w:t xml:space="preserve"> </w:t>
      </w:r>
      <w:r w:rsidR="001F68B4">
        <w:t>perceive</w:t>
      </w:r>
      <w:r w:rsidRPr="00F72291">
        <w:t xml:space="preserve"> </w:t>
      </w:r>
      <w:r w:rsidRPr="00F72291">
        <w:lastRenderedPageBreak/>
        <w:t>police officers as a physical threat</w:t>
      </w:r>
      <w:r>
        <w:t xml:space="preserve"> but may also </w:t>
      </w:r>
      <w:r w:rsidRPr="00A74272">
        <w:rPr>
          <w:i/>
          <w:iCs/>
        </w:rPr>
        <w:t>respond defensively</w:t>
      </w:r>
      <w:r>
        <w:rPr>
          <w:i/>
          <w:iCs/>
        </w:rPr>
        <w:t xml:space="preserve"> </w:t>
      </w:r>
      <w:r>
        <w:t>to the threat</w:t>
      </w:r>
      <w:r w:rsidRPr="00F72291">
        <w:t xml:space="preserve">. </w:t>
      </w:r>
      <w:r>
        <w:t>In other words, a</w:t>
      </w:r>
      <w:r w:rsidRPr="00F72291">
        <w:t xml:space="preserve">lthough </w:t>
      </w:r>
      <w:r>
        <w:t xml:space="preserve">our </w:t>
      </w:r>
      <w:r w:rsidRPr="00F72291">
        <w:t>earlier work found an automatic</w:t>
      </w:r>
      <w:r w:rsidR="001F68B4">
        <w:t xml:space="preserve"> </w:t>
      </w:r>
      <w:r w:rsidRPr="00F72291">
        <w:t xml:space="preserve">police-threat </w:t>
      </w:r>
      <w:r w:rsidRPr="001F68B4">
        <w:rPr>
          <w:i/>
          <w:iCs/>
        </w:rPr>
        <w:t>association</w:t>
      </w:r>
      <w:r w:rsidRPr="00F72291">
        <w:t xml:space="preserve">, whether </w:t>
      </w:r>
      <w:r w:rsidR="001F68B4">
        <w:t xml:space="preserve">people evince automatic </w:t>
      </w:r>
      <w:r w:rsidRPr="00F72291">
        <w:t xml:space="preserve">defensive </w:t>
      </w:r>
      <w:r w:rsidRPr="001F68B4">
        <w:rPr>
          <w:i/>
          <w:iCs/>
        </w:rPr>
        <w:t>behaviors</w:t>
      </w:r>
      <w:r w:rsidRPr="00F72291">
        <w:t xml:space="preserve"> remains unknown. The current work tests this important and timely question. We begin by describing human threat responses and how they are typically measured and describe the parallels for such responses in </w:t>
      </w:r>
      <w:r>
        <w:t>police-civilian encounters</w:t>
      </w:r>
      <w:r w:rsidRPr="00F72291">
        <w:t xml:space="preserve">. We then present three studies testing whether people exbibit heightened threat responses to the police. </w:t>
      </w:r>
    </w:p>
    <w:p w14:paraId="0F7D145A" w14:textId="77777777" w:rsidR="004D58E3" w:rsidRPr="00F72291" w:rsidRDefault="004D58E3" w:rsidP="00E13AA3">
      <w:pPr>
        <w:widowControl w:val="0"/>
        <w:spacing w:line="480" w:lineRule="auto"/>
        <w:rPr>
          <w:b/>
          <w:bCs/>
        </w:rPr>
      </w:pPr>
      <w:r w:rsidRPr="00F72291">
        <w:rPr>
          <w:b/>
          <w:bCs/>
        </w:rPr>
        <w:t>Behavioral and Physiological Responses to Threat</w:t>
      </w:r>
    </w:p>
    <w:p w14:paraId="4C826E07" w14:textId="3DCF4344" w:rsidR="004D58E3" w:rsidRPr="00F72291" w:rsidRDefault="004D58E3" w:rsidP="00E13AA3">
      <w:pPr>
        <w:widowControl w:val="0"/>
        <w:spacing w:line="480" w:lineRule="auto"/>
      </w:pPr>
      <w:r w:rsidRPr="00F72291">
        <w:rPr>
          <w:b/>
          <w:bCs/>
        </w:rPr>
        <w:tab/>
      </w:r>
      <w:r w:rsidRPr="00F72291">
        <w:t>When faced with threats to survival, humans exhibit bodily and behavioral reactions tailored to minimize physical harm. These include responses characterized by initial changes in peripheral physiology (e.g., changes in heart rate, sweat release, muscular preparation) as well as downstream defensive physical behaviors (LeDoux &amp; Pine, 2016</w:t>
      </w:r>
      <w:r>
        <w:t xml:space="preserve">; </w:t>
      </w:r>
      <w:proofErr w:type="spellStart"/>
      <w:r w:rsidRPr="00F72291">
        <w:t>Löw</w:t>
      </w:r>
      <w:proofErr w:type="spellEnd"/>
      <w:r w:rsidRPr="00F72291">
        <w:t xml:space="preserve"> et al., 2008). In humans, perceiving a threat promotes canonical responses including active avoidance (i.e., fleeing the danger), defensive aggression (i.e., fighting the danger), and/or defensive immobilization (i.e., freezing to minimize detection and</w:t>
      </w:r>
      <w:r>
        <w:t>/or</w:t>
      </w:r>
      <w:r w:rsidRPr="00F72291">
        <w:t xml:space="preserve"> prepare for future action; </w:t>
      </w:r>
      <w:proofErr w:type="spellStart"/>
      <w:r w:rsidRPr="00F72291">
        <w:t>Roelofs</w:t>
      </w:r>
      <w:proofErr w:type="spellEnd"/>
      <w:r w:rsidRPr="00F72291">
        <w:t xml:space="preserve"> &amp; Dayan, 2022). </w:t>
      </w:r>
      <w:proofErr w:type="gramStart"/>
      <w:r w:rsidRPr="00F72291">
        <w:t xml:space="preserve">In </w:t>
      </w:r>
      <w:r w:rsidR="001F68B4">
        <w:t>a</w:t>
      </w:r>
      <w:r w:rsidRPr="00F72291">
        <w:t xml:space="preserve"> given</w:t>
      </w:r>
      <w:proofErr w:type="gramEnd"/>
      <w:r w:rsidRPr="00F72291">
        <w:t xml:space="preserve"> situation, the most adaptive response is determined by both proximity of the threat and whether there exists opportunity for escape (</w:t>
      </w:r>
      <w:proofErr w:type="spellStart"/>
      <w:r w:rsidRPr="00F72291">
        <w:t>Fanselow</w:t>
      </w:r>
      <w:proofErr w:type="spellEnd"/>
      <w:r w:rsidRPr="00F72291">
        <w:t xml:space="preserve"> &amp; Lester, 1988; </w:t>
      </w:r>
      <w:proofErr w:type="spellStart"/>
      <w:r w:rsidRPr="00F72291">
        <w:t>Löw</w:t>
      </w:r>
      <w:proofErr w:type="spellEnd"/>
      <w:r w:rsidRPr="00F72291">
        <w:t xml:space="preserve"> et al., 2008; Mobbs et al., 2020). Escape is often the ideal alternative; but </w:t>
      </w:r>
      <w:r w:rsidR="00BC6AD3">
        <w:t>a</w:t>
      </w:r>
      <w:r w:rsidRPr="00F72291">
        <w:t xml:space="preserve"> closer proximity threat may necessitate defensive aggression. If one is yet undetected by the threat or needs more time to determine the most effective action, freezing to minimize detection can be the most effective means of survival. </w:t>
      </w:r>
    </w:p>
    <w:p w14:paraId="6E4C5462" w14:textId="10C26D66" w:rsidR="004D58E3" w:rsidRPr="00F72291" w:rsidRDefault="004D58E3" w:rsidP="00E13AA3">
      <w:pPr>
        <w:widowControl w:val="0"/>
        <w:spacing w:line="480" w:lineRule="auto"/>
        <w:ind w:firstLine="720"/>
      </w:pPr>
      <w:r w:rsidRPr="00F72291">
        <w:t xml:space="preserve">Laboratory studies exploring the human threat response use measures that </w:t>
      </w:r>
      <w:r>
        <w:t xml:space="preserve">attempt to </w:t>
      </w:r>
      <w:r w:rsidRPr="00F72291">
        <w:t xml:space="preserve">analog naturalistic defensive behavioral responses seen in the real-world. </w:t>
      </w:r>
      <w:r>
        <w:t>These</w:t>
      </w:r>
      <w:r w:rsidRPr="00F72291">
        <w:t xml:space="preserve"> measures </w:t>
      </w:r>
      <w:r>
        <w:t>are designed to capture a</w:t>
      </w:r>
      <w:r w:rsidRPr="00F72291">
        <w:t xml:space="preserve"> distinct aspect of the threat response. For example</w:t>
      </w:r>
      <w:r w:rsidR="00927C06">
        <w:t>, r</w:t>
      </w:r>
      <w:r w:rsidRPr="00F72291">
        <w:t xml:space="preserve">esearch on escape shows that </w:t>
      </w:r>
      <w:r>
        <w:t>“</w:t>
      </w:r>
      <w:r w:rsidRPr="00F72291">
        <w:t>flee</w:t>
      </w:r>
      <w:r>
        <w:t>”</w:t>
      </w:r>
      <w:r w:rsidRPr="00F72291">
        <w:t xml:space="preserve"> behaviors</w:t>
      </w:r>
      <w:r>
        <w:t xml:space="preserve"> indicated via keyboard responses</w:t>
      </w:r>
      <w:r w:rsidRPr="00F72291">
        <w:t xml:space="preserve"> are </w:t>
      </w:r>
      <w:r w:rsidR="000B6326">
        <w:t>accompanied</w:t>
      </w:r>
      <w:r w:rsidR="000B6326" w:rsidRPr="00F72291">
        <w:t xml:space="preserve"> </w:t>
      </w:r>
      <w:r w:rsidRPr="00F72291">
        <w:t xml:space="preserve">by changes in </w:t>
      </w:r>
      <w:r w:rsidRPr="00F72291">
        <w:lastRenderedPageBreak/>
        <w:t>heart rate</w:t>
      </w:r>
      <w:r w:rsidR="00E51D9D">
        <w:t xml:space="preserve">, </w:t>
      </w:r>
      <w:r w:rsidRPr="00F72291">
        <w:t>electrodermal activity</w:t>
      </w:r>
      <w:r w:rsidR="00E51D9D">
        <w:t>, and other physiological responses</w:t>
      </w:r>
      <w:r w:rsidRPr="00F72291">
        <w:t xml:space="preserve"> (</w:t>
      </w:r>
      <w:proofErr w:type="spellStart"/>
      <w:r w:rsidRPr="00F72291">
        <w:t>Löw</w:t>
      </w:r>
      <w:proofErr w:type="spellEnd"/>
      <w:r w:rsidRPr="00F72291">
        <w:t xml:space="preserve"> et al., 2015; Mobbs et al., 2007). </w:t>
      </w:r>
      <w:r w:rsidR="00927C06">
        <w:t>T</w:t>
      </w:r>
      <w:r w:rsidRPr="00F72291">
        <w:t>his work indicates that the body is preparing to</w:t>
      </w:r>
      <w:r w:rsidR="00E51D9D">
        <w:t xml:space="preserve"> engage or is currently</w:t>
      </w:r>
      <w:r w:rsidRPr="00F72291">
        <w:t xml:space="preserve"> engag</w:t>
      </w:r>
      <w:r w:rsidR="00E51D9D">
        <w:t>ing</w:t>
      </w:r>
      <w:r w:rsidRPr="00F72291">
        <w:t xml:space="preserve"> in a defensive (in this case, avoidant) behavioral response.</w:t>
      </w:r>
      <w:r w:rsidRPr="00F72291" w:rsidDel="00481835">
        <w:t xml:space="preserve"> </w:t>
      </w:r>
      <w:r w:rsidR="00481835">
        <w:t>Other</w:t>
      </w:r>
      <w:r w:rsidR="00481835" w:rsidRPr="00F72291">
        <w:t xml:space="preserve"> </w:t>
      </w:r>
      <w:r w:rsidRPr="00F72291">
        <w:t xml:space="preserve">work on avoidance has used joystick (push/pull; avoid/approach) tasks to mimic </w:t>
      </w:r>
      <w:r>
        <w:t>an</w:t>
      </w:r>
      <w:r w:rsidRPr="00F72291">
        <w:t xml:space="preserve"> escape behavior by allowing people </w:t>
      </w:r>
      <w:r>
        <w:t xml:space="preserve">to distance themselves from </w:t>
      </w:r>
      <w:r w:rsidRPr="00F72291">
        <w:t>certain types of stimuli. In these tasks, the content of the stimuli is secondary to the task</w:t>
      </w:r>
      <w:r w:rsidR="001F68B4">
        <w:t xml:space="preserve"> and</w:t>
      </w:r>
      <w:r w:rsidRPr="00F72291">
        <w:t xml:space="preserve"> people are</w:t>
      </w:r>
      <w:r w:rsidR="001F68B4">
        <w:t xml:space="preserve"> instead</w:t>
      </w:r>
      <w:r w:rsidRPr="00F72291">
        <w:t xml:space="preserve"> tasked with </w:t>
      </w:r>
      <w:r>
        <w:t>avoiding</w:t>
      </w:r>
      <w:r w:rsidRPr="00F72291">
        <w:t xml:space="preserve"> all stimuli of a certain shape or border color. Even though the </w:t>
      </w:r>
      <w:r w:rsidR="001F68B4">
        <w:t xml:space="preserve">presence of a </w:t>
      </w:r>
      <w:r w:rsidRPr="00F72291">
        <w:t>threat is task-irrelevant, people more rapidly “avoid” threatening than nonthreatening</w:t>
      </w:r>
      <w:r w:rsidR="001F68B4">
        <w:t xml:space="preserve"> visual</w:t>
      </w:r>
      <w:r w:rsidRPr="00F72291">
        <w:t xml:space="preserve"> stimuli. For example, people more rapidly avoid angry faces than neutral faces (Heuer et al., 2007; Marsh et al., 2005) and spiders than butterflies (Klein et al., 2011). Here the possibility of escape leads to </w:t>
      </w:r>
      <w:r w:rsidR="0042129C">
        <w:t>faster</w:t>
      </w:r>
      <w:r w:rsidRPr="00F72291">
        <w:t xml:space="preserve"> movement </w:t>
      </w:r>
      <w:r>
        <w:t>initiating avoidance</w:t>
      </w:r>
      <w:r w:rsidR="00DF1A87">
        <w:t xml:space="preserve"> of threat stimuli</w:t>
      </w:r>
      <w:r w:rsidRPr="00F72291">
        <w:t xml:space="preserve">. </w:t>
      </w:r>
    </w:p>
    <w:p w14:paraId="3BEE69BA" w14:textId="5C74E457" w:rsidR="00664997" w:rsidRDefault="004D58E3" w:rsidP="00E13AA3">
      <w:pPr>
        <w:widowControl w:val="0"/>
        <w:spacing w:line="480" w:lineRule="auto"/>
        <w:ind w:firstLine="720"/>
      </w:pPr>
      <w:r w:rsidRPr="00F72291">
        <w:t xml:space="preserve">Defensive freezing in humans is </w:t>
      </w:r>
      <w:r w:rsidR="00DF1A87">
        <w:t xml:space="preserve">often </w:t>
      </w:r>
      <w:r w:rsidRPr="00F72291">
        <w:t xml:space="preserve">assessed by measuring whole-body postural sway (i.e., how much and in what directions </w:t>
      </w:r>
      <w:r>
        <w:t>peoples’ body weight naturally and automatically shifts while standing upright</w:t>
      </w:r>
      <w:r w:rsidR="000C45E6">
        <w:t xml:space="preserve"> with feet shoulder-width</w:t>
      </w:r>
      <w:r w:rsidR="009D05A9">
        <w:t xml:space="preserve"> apart</w:t>
      </w:r>
      <w:r w:rsidRPr="00F72291">
        <w:t xml:space="preserve">). </w:t>
      </w:r>
      <w:r w:rsidR="004C26C6">
        <w:t>Postural</w:t>
      </w:r>
      <w:r w:rsidRPr="00F72291">
        <w:t xml:space="preserve"> sway is captured using a </w:t>
      </w:r>
      <w:proofErr w:type="spellStart"/>
      <w:r w:rsidRPr="00F72291">
        <w:t>stabilometric</w:t>
      </w:r>
      <w:proofErr w:type="spellEnd"/>
      <w:r w:rsidRPr="00F72291">
        <w:t xml:space="preserve"> force platform that continuously records </w:t>
      </w:r>
      <w:r>
        <w:t>a standing person’s</w:t>
      </w:r>
      <w:r w:rsidRPr="00F72291">
        <w:t xml:space="preserve"> center of pressure</w:t>
      </w:r>
      <w:r w:rsidR="00C80BB9">
        <w:t xml:space="preserve"> along the anterior-posterior (i.e., forward-backward) and mediolateral (i.e., side-to-side) planes</w:t>
      </w:r>
      <w:r w:rsidRPr="00F72291">
        <w:t xml:space="preserve">. </w:t>
      </w:r>
      <w:r w:rsidR="007D5BB3" w:rsidRPr="003F0EE6">
        <w:t xml:space="preserve">Posture increases in stability along the </w:t>
      </w:r>
      <w:r w:rsidR="007D5BB3">
        <w:t>mediolateral</w:t>
      </w:r>
      <w:r w:rsidR="007D5BB3" w:rsidRPr="003F0EE6">
        <w:t xml:space="preserve"> relative to </w:t>
      </w:r>
      <w:r w:rsidR="007D5BB3">
        <w:t>anterior-posterior</w:t>
      </w:r>
      <w:r w:rsidR="007D5BB3" w:rsidRPr="003F0EE6">
        <w:t xml:space="preserve"> plane when feet are stationed at roughly shoulder-width. Therefore, greater range in movement the AP plane renders AP-SD more susceptible to affective modulation (</w:t>
      </w:r>
      <w:proofErr w:type="spellStart"/>
      <w:r w:rsidR="007D5BB3" w:rsidRPr="003F0EE6">
        <w:t>Roelofs</w:t>
      </w:r>
      <w:proofErr w:type="spellEnd"/>
      <w:r w:rsidR="007D5BB3" w:rsidRPr="003F0EE6">
        <w:t xml:space="preserve"> et al., 2010).</w:t>
      </w:r>
      <w:r w:rsidR="007D5BB3">
        <w:t xml:space="preserve"> </w:t>
      </w:r>
      <w:r>
        <w:t xml:space="preserve">Indicating enhanced defensive freeze </w:t>
      </w:r>
      <w:r w:rsidRPr="00F72291">
        <w:t>(</w:t>
      </w:r>
      <w:proofErr w:type="spellStart"/>
      <w:r w:rsidRPr="00F72291">
        <w:t>Roelofs</w:t>
      </w:r>
      <w:proofErr w:type="spellEnd"/>
      <w:r w:rsidRPr="00F72291">
        <w:t>, 2017)</w:t>
      </w:r>
      <w:r>
        <w:t>, p</w:t>
      </w:r>
      <w:r w:rsidRPr="00F72291">
        <w:t xml:space="preserve">eople evince </w:t>
      </w:r>
      <w:r w:rsidR="007B5D04">
        <w:t>reduced</w:t>
      </w:r>
      <w:r w:rsidRPr="00F72291">
        <w:t xml:space="preserve"> </w:t>
      </w:r>
      <w:r w:rsidR="00842293">
        <w:t xml:space="preserve">anterior-posterior </w:t>
      </w:r>
      <w:r w:rsidRPr="00F72291">
        <w:t xml:space="preserve">bodily sway in anticipation of electric shock (Gladwin et al., 2016; Hashemi et al., 2019; van </w:t>
      </w:r>
      <w:proofErr w:type="spellStart"/>
      <w:r w:rsidRPr="00F72291">
        <w:t>Ast</w:t>
      </w:r>
      <w:proofErr w:type="spellEnd"/>
      <w:r w:rsidRPr="00F72291">
        <w:t xml:space="preserve">, et al., 2021) and while viewing human and non-human threats (Azevedo et al., 2005; </w:t>
      </w:r>
      <w:r>
        <w:t xml:space="preserve">Bastos et al., 2016; </w:t>
      </w:r>
      <w:proofErr w:type="spellStart"/>
      <w:r w:rsidRPr="00F72291">
        <w:t>Roelofs</w:t>
      </w:r>
      <w:proofErr w:type="spellEnd"/>
      <w:r w:rsidRPr="00F72291">
        <w:t xml:space="preserve"> et al., 2010). Here, the body is inhibiting movement for potential defensive (e.g., to </w:t>
      </w:r>
      <w:r w:rsidRPr="00F72291">
        <w:lastRenderedPageBreak/>
        <w:t xml:space="preserve">minimize detection) and information seeking (e.g., to plan escape) purposes. </w:t>
      </w:r>
    </w:p>
    <w:p w14:paraId="014E2FD6" w14:textId="197F24AA" w:rsidR="004D58E3" w:rsidRPr="00F72291" w:rsidRDefault="00914652" w:rsidP="00E13AA3">
      <w:pPr>
        <w:widowControl w:val="0"/>
        <w:spacing w:line="480" w:lineRule="auto"/>
        <w:ind w:firstLine="720"/>
      </w:pPr>
      <w:r>
        <w:t>A direct</w:t>
      </w:r>
      <w:r w:rsidR="002B2CBB">
        <w:t xml:space="preserve"> </w:t>
      </w:r>
      <w:r w:rsidR="00C03CE6">
        <w:t>measure of defensive physiological responding is the</w:t>
      </w:r>
      <w:r w:rsidR="00664997" w:rsidRPr="00F72291">
        <w:t xml:space="preserve"> startle-eyeblink paradigm </w:t>
      </w:r>
      <w:r w:rsidR="00C03CE6">
        <w:t xml:space="preserve">which </w:t>
      </w:r>
      <w:r w:rsidR="00664997" w:rsidRPr="00F72291">
        <w:t>utilizes a noise-blast (i.e., startle probe) to induce a</w:t>
      </w:r>
      <w:r w:rsidR="00664997">
        <w:t>n eye</w:t>
      </w:r>
      <w:r w:rsidR="00664997" w:rsidRPr="00F72291">
        <w:t>blink during (typically visual) stimulus processing. Facial electromyography (</w:t>
      </w:r>
      <w:proofErr w:type="spellStart"/>
      <w:r w:rsidR="00664997" w:rsidRPr="00F72291">
        <w:t>fEMG</w:t>
      </w:r>
      <w:proofErr w:type="spellEnd"/>
      <w:r w:rsidR="00664997" w:rsidRPr="00F72291">
        <w:t>) measures blink amplitude by recording electrical potential generated by the orbicularis oculi muscle responsible for closing the eye (</w:t>
      </w:r>
      <w:proofErr w:type="spellStart"/>
      <w:r w:rsidR="00664997" w:rsidRPr="00F72291">
        <w:t>Grillon</w:t>
      </w:r>
      <w:proofErr w:type="spellEnd"/>
      <w:r w:rsidR="00664997" w:rsidRPr="00F72291">
        <w:t xml:space="preserve"> et al., 1991; Lang et al., 1990). The amplitude of the startle-eyeblink is a</w:t>
      </w:r>
      <w:r>
        <w:t>n</w:t>
      </w:r>
      <w:r w:rsidR="00AE3F03">
        <w:t xml:space="preserve"> </w:t>
      </w:r>
      <w:r w:rsidR="00664997">
        <w:t>index</w:t>
      </w:r>
      <w:r w:rsidR="00664997" w:rsidRPr="00F72291">
        <w:t xml:space="preserve"> of the threat response where relatively larger blinks reflect enhanced muscular preparation for defense during exposure to threat</w:t>
      </w:r>
      <w:r w:rsidR="00664997">
        <w:t xml:space="preserve"> versus nonthreat</w:t>
      </w:r>
      <w:r w:rsidR="00664997" w:rsidRPr="00F72291">
        <w:t>.</w:t>
      </w:r>
      <w:r w:rsidR="00AE3F03">
        <w:t xml:space="preserve"> </w:t>
      </w:r>
      <w:r w:rsidR="00AE3F03" w:rsidRPr="00F72291">
        <w:t>Here the body is respond</w:t>
      </w:r>
      <w:r w:rsidR="00AE3F03">
        <w:t>ing</w:t>
      </w:r>
      <w:r w:rsidR="00AE3F03" w:rsidRPr="00F72291">
        <w:t xml:space="preserve"> to </w:t>
      </w:r>
      <w:r w:rsidR="00AE55C9">
        <w:t xml:space="preserve">the presence of a </w:t>
      </w:r>
      <w:r w:rsidR="00AE3F03">
        <w:t>threat by preparing the muscles to engage in defensive behaviors.</w:t>
      </w:r>
      <w:r w:rsidR="00664997" w:rsidRPr="00F72291">
        <w:t xml:space="preserve"> </w:t>
      </w:r>
      <w:r w:rsidR="00AE55C9">
        <w:t xml:space="preserve">That </w:t>
      </w:r>
      <w:r w:rsidR="000D1198">
        <w:t>defensive behavior is ultimately elicited</w:t>
      </w:r>
      <w:r w:rsidR="00E84775">
        <w:t xml:space="preserve"> </w:t>
      </w:r>
      <w:r w:rsidR="000D1198">
        <w:t xml:space="preserve">by the </w:t>
      </w:r>
      <w:r w:rsidR="0028230E">
        <w:t>noise-probe</w:t>
      </w:r>
      <w:r w:rsidR="00E84775">
        <w:t xml:space="preserve"> which induces an eyeblink designed to protect the body from harm. </w:t>
      </w:r>
      <w:r w:rsidR="00A27D11">
        <w:t>Recent research has shown that</w:t>
      </w:r>
      <w:r w:rsidR="00664997" w:rsidRPr="00F72291">
        <w:t xml:space="preserve"> threatening stimuli evoke larger startle eyeblinks than do positive, neutral, and even nonthreatening-negative stimuli regardless of whether stimuli are presented above or below the level of conscious perception (March et al., 2017; 2022</w:t>
      </w:r>
      <w:r w:rsidR="00AE3F03">
        <w:t>)</w:t>
      </w:r>
    </w:p>
    <w:p w14:paraId="2F8DDE83" w14:textId="77777777" w:rsidR="004D58E3" w:rsidRPr="00F72291" w:rsidRDefault="004D58E3" w:rsidP="00E13AA3">
      <w:pPr>
        <w:widowControl w:val="0"/>
        <w:spacing w:line="480" w:lineRule="auto"/>
      </w:pPr>
      <w:r w:rsidRPr="00F72291">
        <w:rPr>
          <w:b/>
          <w:bCs/>
        </w:rPr>
        <w:t>Defensive Responses During Police-Civilian Encounters</w:t>
      </w:r>
    </w:p>
    <w:p w14:paraId="63DEB0E7" w14:textId="07FD5DD4" w:rsidR="004C0860" w:rsidRDefault="004D58E3" w:rsidP="00E13AA3">
      <w:pPr>
        <w:widowControl w:val="0"/>
        <w:spacing w:line="480" w:lineRule="auto"/>
      </w:pPr>
      <w:r w:rsidRPr="00F72291">
        <w:rPr>
          <w:b/>
          <w:bCs/>
        </w:rPr>
        <w:tab/>
      </w:r>
      <w:r w:rsidRPr="00F72291">
        <w:t xml:space="preserve">Defensive responses, like those described above, are hypothesized to affect outcomes upon encountering members of groups stereotyped as dangerous (e.g., March et al., 2021). </w:t>
      </w:r>
      <w:r>
        <w:t xml:space="preserve">Much thought has been devoted to </w:t>
      </w:r>
      <w:r w:rsidR="001F68B4">
        <w:t>highlighting</w:t>
      </w:r>
      <w:r>
        <w:t xml:space="preserve"> the</w:t>
      </w:r>
      <w:r w:rsidR="001F68B4">
        <w:t xml:space="preserve"> ostensible</w:t>
      </w:r>
      <w:r>
        <w:t xml:space="preserve"> role of group-based threat perceptions in police-civilian interactions. </w:t>
      </w:r>
      <w:r w:rsidRPr="00F72291">
        <w:t xml:space="preserve">Indirect evidence for the influence of threat during police interactions with civilians comes from work using the first-person shooter task (FPST; </w:t>
      </w:r>
      <w:proofErr w:type="spellStart"/>
      <w:r w:rsidRPr="00F72291">
        <w:t>Correll</w:t>
      </w:r>
      <w:proofErr w:type="spellEnd"/>
      <w:r w:rsidRPr="00F72291">
        <w:t xml:space="preserve"> et al., 2002; Kahn &amp; Davies, 2011).</w:t>
      </w:r>
      <w:r w:rsidRPr="00F72291">
        <w:rPr>
          <w:rStyle w:val="FootnoteReference"/>
        </w:rPr>
        <w:t xml:space="preserve"> </w:t>
      </w:r>
      <w:r w:rsidRPr="00F72291">
        <w:t xml:space="preserve"> On the FPST, </w:t>
      </w:r>
      <w:r>
        <w:t>people</w:t>
      </w:r>
      <w:r w:rsidRPr="00F72291">
        <w:t xml:space="preserve"> </w:t>
      </w:r>
      <w:r w:rsidR="00D16E22">
        <w:t>are often</w:t>
      </w:r>
      <w:r w:rsidRPr="00F72291">
        <w:t xml:space="preserve"> (a) faster to “shoot” armed Black than White men and (b) slower to “not-shoot” unarmed Black than White men.</w:t>
      </w:r>
      <w:r>
        <w:t xml:space="preserve"> E</w:t>
      </w:r>
      <w:r w:rsidRPr="00F72291">
        <w:t xml:space="preserve">xperimentally activating Black-danger or Black-weapon </w:t>
      </w:r>
      <w:r w:rsidRPr="00E34723">
        <w:t>associations</w:t>
      </w:r>
      <w:r w:rsidRPr="00F72291">
        <w:t xml:space="preserve"> leads to increased anti-Black shooter bias (</w:t>
      </w:r>
      <w:proofErr w:type="spellStart"/>
      <w:r w:rsidRPr="00F72291">
        <w:t>Correll</w:t>
      </w:r>
      <w:proofErr w:type="spellEnd"/>
      <w:r w:rsidRPr="00F72291">
        <w:t xml:space="preserve"> et al., 2007). </w:t>
      </w:r>
      <w:r>
        <w:t xml:space="preserve">Although not direct evidence for a threat </w:t>
      </w:r>
      <w:r w:rsidRPr="00A45CE4">
        <w:rPr>
          <w:i/>
          <w:iCs/>
        </w:rPr>
        <w:t>response</w:t>
      </w:r>
      <w:r>
        <w:rPr>
          <w:i/>
          <w:iCs/>
        </w:rPr>
        <w:t xml:space="preserve"> </w:t>
      </w:r>
      <w:r w:rsidRPr="004E2DD6">
        <w:t xml:space="preserve">per </w:t>
      </w:r>
      <w:r w:rsidRPr="004E2DD6">
        <w:lastRenderedPageBreak/>
        <w:t>se</w:t>
      </w:r>
      <w:r w:rsidRPr="00F72291">
        <w:t xml:space="preserve">, </w:t>
      </w:r>
      <w:r>
        <w:t>the activation of a</w:t>
      </w:r>
      <w:r w:rsidRPr="00F72291">
        <w:t xml:space="preserve"> threat </w:t>
      </w:r>
      <w:r>
        <w:t>association is</w:t>
      </w:r>
      <w:r w:rsidRPr="00F72291">
        <w:t xml:space="preserve"> thought to promote shoot responses</w:t>
      </w:r>
      <w:r>
        <w:t xml:space="preserve"> and, c</w:t>
      </w:r>
      <w:r w:rsidRPr="00F72291">
        <w:t>onsequently,</w:t>
      </w:r>
      <w:r w:rsidR="002C7C7B">
        <w:t xml:space="preserve"> </w:t>
      </w:r>
      <w:r w:rsidRPr="00F72291">
        <w:t xml:space="preserve">it has been suggested that officer’s reactions during </w:t>
      </w:r>
      <w:r>
        <w:t>police-civilian interactions</w:t>
      </w:r>
      <w:r w:rsidRPr="00F72291">
        <w:t xml:space="preserve"> may at least be partially defensive and driven by perceiving (or misperceiving) a threat.</w:t>
      </w:r>
      <w:r w:rsidRPr="00F72291">
        <w:rPr>
          <w:rStyle w:val="FootnoteReference"/>
        </w:rPr>
        <w:footnoteReference w:id="2"/>
      </w:r>
      <w:r w:rsidRPr="00F72291">
        <w:t xml:space="preserve"> </w:t>
      </w:r>
    </w:p>
    <w:p w14:paraId="709E2327" w14:textId="441CC8B2" w:rsidR="004D58E3" w:rsidRPr="00F72291" w:rsidRDefault="004C0860" w:rsidP="00E13AA3">
      <w:pPr>
        <w:widowControl w:val="0"/>
        <w:spacing w:line="480" w:lineRule="auto"/>
        <w:ind w:firstLine="720"/>
      </w:pPr>
      <w:r>
        <w:t>T</w:t>
      </w:r>
      <w:r w:rsidR="004D58E3" w:rsidRPr="00F72291">
        <w:t>he same cultural socialization processes that promote stereotypes linking certain racial</w:t>
      </w:r>
      <w:r w:rsidR="004D58E3">
        <w:t xml:space="preserve"> or ethnic</w:t>
      </w:r>
      <w:r w:rsidR="004D58E3" w:rsidRPr="00F72291">
        <w:t xml:space="preserve"> groups to threat </w:t>
      </w:r>
      <w:r>
        <w:t>may likewise</w:t>
      </w:r>
      <w:r w:rsidR="004D58E3" w:rsidRPr="00F72291">
        <w:t xml:space="preserve"> promote the learning of associations linking the police with threat (Hamilton &amp; Sherman, 1994). </w:t>
      </w:r>
      <w:r w:rsidR="004D58E3">
        <w:t>E</w:t>
      </w:r>
      <w:r w:rsidR="004D58E3" w:rsidRPr="00F72291">
        <w:t xml:space="preserve">ven absent personal experience, vicarious exposure to pervasive examples of police violence in the U.S. (i.e., by directly witnessing, or watching news coverage of police officers inflicting physical harm) may result in socially fear-conditioned associations linking police with threat (Olsson et al., 2007; Olsson &amp; Phelps, 2004; Olsson &amp; Phelps, 2007). Indirectly supporting this idea are findings demonstrating that exposure to media coverage of police violence is linked to self-reported emotional fear responses (Campbell &amp; Valera, 2020). </w:t>
      </w:r>
      <w:r w:rsidR="004D58E3">
        <w:t>Our r</w:t>
      </w:r>
      <w:r w:rsidR="004D58E3" w:rsidRPr="00F72291">
        <w:t xml:space="preserve">ecent work also suggests that people automatically associate police versus non-police (e.g., casually dressed civilians and uniformed non-police professionals such as firemen) with “dangerous” more than with “safe” or </w:t>
      </w:r>
      <w:r w:rsidR="004D58E3">
        <w:t xml:space="preserve">even </w:t>
      </w:r>
      <w:r w:rsidR="004D58E3" w:rsidRPr="00F72291">
        <w:t>“negative” (</w:t>
      </w:r>
      <w:proofErr w:type="spellStart"/>
      <w:r w:rsidR="004D58E3" w:rsidRPr="00F72291">
        <w:t>Olivett</w:t>
      </w:r>
      <w:proofErr w:type="spellEnd"/>
      <w:r w:rsidR="004D58E3" w:rsidRPr="00F72291">
        <w:t xml:space="preserve"> &amp; </w:t>
      </w:r>
      <w:proofErr w:type="gramStart"/>
      <w:r w:rsidR="004D58E3" w:rsidRPr="00F72291">
        <w:t>March,</w:t>
      </w:r>
      <w:proofErr w:type="gramEnd"/>
      <w:r w:rsidR="004D58E3" w:rsidRPr="00F72291">
        <w:t xml:space="preserve"> 2021). </w:t>
      </w:r>
      <w:r w:rsidR="00843A33">
        <w:t>Furthermore, these</w:t>
      </w:r>
      <w:r w:rsidR="00B26419">
        <w:t xml:space="preserve"> effects may</w:t>
      </w:r>
      <w:r w:rsidR="00843A33">
        <w:t xml:space="preserve"> manifest uniquely across</w:t>
      </w:r>
      <w:r w:rsidR="0018777E">
        <w:t xml:space="preserve"> certain racial and ethnic groups. For example, </w:t>
      </w:r>
      <w:r w:rsidR="0018777E" w:rsidRPr="00B6521B">
        <w:t xml:space="preserve">Black Americans are both perhaps more likely than other racial and ethnic groups to </w:t>
      </w:r>
      <w:r w:rsidR="0018777E">
        <w:t>perceive the police as a</w:t>
      </w:r>
      <w:r w:rsidR="0018777E" w:rsidRPr="00B6521B">
        <w:t xml:space="preserve"> threat</w:t>
      </w:r>
      <w:r w:rsidR="009A1347">
        <w:t xml:space="preserve">, </w:t>
      </w:r>
      <w:r w:rsidR="0018777E">
        <w:t xml:space="preserve">and </w:t>
      </w:r>
      <w:r w:rsidR="0018777E" w:rsidRPr="00B6521B">
        <w:t>more likely to experience contact with the police (Crutchfield et al., 2012)</w:t>
      </w:r>
      <w:r w:rsidR="00781050">
        <w:t>. Indirectly supporting this idea, recent research</w:t>
      </w:r>
      <w:r w:rsidR="001873E4">
        <w:t xml:space="preserve"> finds that more pronounced self-reported fear of police among Black </w:t>
      </w:r>
      <w:r w:rsidR="007A6E54">
        <w:t>versus</w:t>
      </w:r>
      <w:r w:rsidR="001873E4">
        <w:t xml:space="preserve"> White Americans is mediated by heighted neighborhood visibility of the police (Pickett et al., 2022).</w:t>
      </w:r>
    </w:p>
    <w:p w14:paraId="7DB77328" w14:textId="5F8F7B1D" w:rsidR="004D58E3" w:rsidRPr="00F72291" w:rsidRDefault="004D58E3" w:rsidP="00E13AA3">
      <w:pPr>
        <w:widowControl w:val="0"/>
        <w:spacing w:line="480" w:lineRule="auto"/>
        <w:ind w:firstLine="720"/>
        <w:contextualSpacing/>
        <w:rPr>
          <w:strike/>
        </w:rPr>
      </w:pPr>
      <w:r>
        <w:t>Yet</w:t>
      </w:r>
      <w:r w:rsidRPr="00F72291">
        <w:t xml:space="preserve"> a police-threat </w:t>
      </w:r>
      <w:r w:rsidRPr="00531148">
        <w:rPr>
          <w:i/>
          <w:iCs/>
        </w:rPr>
        <w:t>association</w:t>
      </w:r>
      <w:r w:rsidRPr="00F72291">
        <w:t xml:space="preserve"> is not the same as a police-threat driven defensive </w:t>
      </w:r>
      <w:r w:rsidRPr="00531148">
        <w:rPr>
          <w:i/>
          <w:iCs/>
        </w:rPr>
        <w:lastRenderedPageBreak/>
        <w:t>response</w:t>
      </w:r>
      <w:r w:rsidRPr="00F72291">
        <w:t xml:space="preserve">. An association is a mental representation and a necessary prior to a response. A threat response involves physiological and behavioral reactions geared toward self-preservation. Although evidence of a police-threat association is telling, people can exert control to behave in a manner inconsistent with the automatically activated attitude (i.e., by </w:t>
      </w:r>
      <w:r>
        <w:t>effortfully</w:t>
      </w:r>
      <w:r w:rsidRPr="00F72291">
        <w:t xml:space="preserve"> overcom</w:t>
      </w:r>
      <w:r>
        <w:t>ing</w:t>
      </w:r>
      <w:r w:rsidRPr="00F72291">
        <w:t xml:space="preserve"> the influence of automatic processes; Devine et al., 2002). </w:t>
      </w:r>
      <w:r>
        <w:t>Yet</w:t>
      </w:r>
      <w:r w:rsidRPr="00F72291">
        <w:t xml:space="preserve"> </w:t>
      </w:r>
      <w:r w:rsidRPr="00F72291">
        <w:rPr>
          <w:rFonts w:eastAsia="Calibri"/>
          <w:lang w:eastAsia="zh-CN"/>
        </w:rPr>
        <w:t>threat evoking stimuli are preferentially processed and likely to activate associations that influence behaviors with relatively little opportunity to intervene (March et al., 2018a</w:t>
      </w:r>
      <w:r>
        <w:rPr>
          <w:rFonts w:eastAsia="Calibri"/>
          <w:lang w:eastAsia="zh-CN"/>
        </w:rPr>
        <w:t>, 2018</w:t>
      </w:r>
      <w:r w:rsidRPr="00F72291">
        <w:rPr>
          <w:rFonts w:eastAsia="Calibri"/>
          <w:lang w:eastAsia="zh-CN"/>
        </w:rPr>
        <w:t>b).</w:t>
      </w:r>
      <w:r w:rsidRPr="00F72291">
        <w:rPr>
          <w:rFonts w:eastAsia="Calibri"/>
          <w:bCs/>
          <w:lang w:eastAsia="zh-CN"/>
        </w:rPr>
        <w:t xml:space="preserve"> </w:t>
      </w:r>
      <w:r>
        <w:t xml:space="preserve">Consequently, </w:t>
      </w:r>
      <w:r w:rsidRPr="00F72291">
        <w:t>police-threat associations may evoke defensive behaviors among civilians</w:t>
      </w:r>
      <w:r>
        <w:t xml:space="preserve"> absent any explicit intent</w:t>
      </w:r>
      <w:r w:rsidR="004C0860">
        <w:t>, yet d</w:t>
      </w:r>
      <w:r>
        <w:t>efensive</w:t>
      </w:r>
      <w:r w:rsidRPr="00F72291">
        <w:t xml:space="preserve"> responses to police remain unexplored</w:t>
      </w:r>
      <w:r w:rsidR="004C0860">
        <w:t>. T</w:t>
      </w:r>
      <w:r w:rsidRPr="00F72291">
        <w:t xml:space="preserve">he current work provides such a test. </w:t>
      </w:r>
    </w:p>
    <w:p w14:paraId="01C9C1FE" w14:textId="77777777" w:rsidR="004D58E3" w:rsidRPr="00F72291" w:rsidRDefault="004D58E3" w:rsidP="00E13AA3">
      <w:pPr>
        <w:widowControl w:val="0"/>
        <w:spacing w:line="480" w:lineRule="auto"/>
      </w:pPr>
      <w:r w:rsidRPr="00F72291">
        <w:rPr>
          <w:b/>
          <w:bCs/>
        </w:rPr>
        <w:t>Overview of the Current Work</w:t>
      </w:r>
    </w:p>
    <w:p w14:paraId="508FC717" w14:textId="77777777" w:rsidR="006E781F" w:rsidRDefault="004D58E3" w:rsidP="00E13AA3">
      <w:pPr>
        <w:widowControl w:val="0"/>
        <w:spacing w:line="480" w:lineRule="auto"/>
        <w:ind w:firstLine="720"/>
      </w:pPr>
      <w:r w:rsidRPr="00F72291">
        <w:t xml:space="preserve">Three studies assess whether people exhibit automatic threat responses to police relative to non-police stimuli by </w:t>
      </w:r>
      <w:r>
        <w:t>using several of the measures previously reviewed</w:t>
      </w:r>
      <w:r w:rsidR="004C0860">
        <w:t xml:space="preserve">. Specifically, three studies separately </w:t>
      </w:r>
      <w:r w:rsidRPr="00F72291">
        <w:t xml:space="preserve">index defensive avoidance, motor freeze, and physiological responses. Study 1 uses a joystick approach-avoid task </w:t>
      </w:r>
      <w:r>
        <w:t xml:space="preserve">(AAT) </w:t>
      </w:r>
      <w:r w:rsidRPr="00F72291">
        <w:t xml:space="preserve">to assess avoidance of police versus non-police. If police versus non-police evoke an increased escape response, participants should more quickly avoid police than non-police stimuli. Study 2 uses a </w:t>
      </w:r>
      <w:proofErr w:type="spellStart"/>
      <w:r w:rsidRPr="00F72291">
        <w:t>stabilometric</w:t>
      </w:r>
      <w:proofErr w:type="spellEnd"/>
      <w:r w:rsidRPr="00F72291">
        <w:t xml:space="preserve"> force platform assessing postural sway to index defensive motor freeze responses to police versus non-police. If police versus non-police evoke increased defensive freezing among civilians, participants should exhibit diminished sway in response to police than non-police stimuli. Study 3 uses facial electromyography (</w:t>
      </w:r>
      <w:proofErr w:type="spellStart"/>
      <w:r w:rsidRPr="00F72291">
        <w:t>fEMG</w:t>
      </w:r>
      <w:proofErr w:type="spellEnd"/>
      <w:r w:rsidRPr="00F72291">
        <w:t xml:space="preserve">) to record the amplitude of startle induced defensive responses to police versus non-police. If police versus non-police evoke heightened defensive physiological preparation among civilians, participants should exhibit larger startle-eyeblinks during the presentation of police than non-police stimuli. Evidence of heightened automatic defensive </w:t>
      </w:r>
      <w:r w:rsidRPr="00F72291">
        <w:lastRenderedPageBreak/>
        <w:t xml:space="preserve">responses to police among civilians </w:t>
      </w:r>
      <w:r w:rsidR="00D5564B">
        <w:t>might suggest a reexamination of</w:t>
      </w:r>
      <w:r w:rsidR="004C0860">
        <w:t xml:space="preserve"> certain </w:t>
      </w:r>
      <w:r w:rsidRPr="00F72291">
        <w:t xml:space="preserve">civilian behavior—such as non-compliance—under policing contexts. </w:t>
      </w:r>
      <w:r w:rsidR="00D5564B">
        <w:t>M</w:t>
      </w:r>
      <w:r w:rsidRPr="00F72291">
        <w:t xml:space="preserve">uch like the officer’s “shoot” decision is sometimes understood as a defensive behavior, certain </w:t>
      </w:r>
      <w:r w:rsidR="00D5564B">
        <w:t xml:space="preserve">civilian </w:t>
      </w:r>
      <w:r w:rsidRPr="00F72291">
        <w:t>automatic behavioral response to police may be better understood as reflexive</w:t>
      </w:r>
      <w:r w:rsidR="00AE5F06">
        <w:t xml:space="preserve"> and</w:t>
      </w:r>
      <w:r w:rsidR="00D5564B">
        <w:t xml:space="preserve"> </w:t>
      </w:r>
      <w:r w:rsidRPr="00F72291">
        <w:t xml:space="preserve">survival motivated. </w:t>
      </w:r>
    </w:p>
    <w:p w14:paraId="3423D583" w14:textId="4718AAF7" w:rsidR="004D58E3" w:rsidRPr="00F72291" w:rsidRDefault="004D58E3" w:rsidP="00E13AA3">
      <w:pPr>
        <w:widowControl w:val="0"/>
        <w:spacing w:line="480" w:lineRule="auto"/>
        <w:ind w:firstLine="720"/>
      </w:pPr>
      <w:r w:rsidRPr="00F72291">
        <w:t>All data, materials, and analyses code are available at</w:t>
      </w:r>
      <w:r w:rsidR="00F12CAF">
        <w:t xml:space="preserve"> </w:t>
      </w:r>
      <w:r w:rsidR="00CB60E8">
        <w:t>[</w:t>
      </w:r>
      <w:r w:rsidR="00CA77D8" w:rsidRPr="00CA77D8">
        <w:t>https://osf.io/pb9d2/?view_only=42c8120ca6ef47b6b0631255a3a1b3e8</w:t>
      </w:r>
      <w:r w:rsidRPr="00F72291">
        <w:t>].</w:t>
      </w:r>
    </w:p>
    <w:p w14:paraId="418BE446" w14:textId="4C6C6045" w:rsidR="00E105FD" w:rsidRDefault="00190834" w:rsidP="00E13AA3">
      <w:pPr>
        <w:widowControl w:val="0"/>
        <w:spacing w:line="480" w:lineRule="auto"/>
        <w:jc w:val="center"/>
        <w:rPr>
          <w:b/>
          <w:bCs/>
        </w:rPr>
      </w:pPr>
      <w:r>
        <w:rPr>
          <w:b/>
          <w:bCs/>
        </w:rPr>
        <w:t>Study 1</w:t>
      </w:r>
    </w:p>
    <w:p w14:paraId="7B3525B8" w14:textId="24B84DE7" w:rsidR="009F53B6" w:rsidRDefault="009F53B6" w:rsidP="00E13AA3">
      <w:pPr>
        <w:widowControl w:val="0"/>
        <w:spacing w:line="480" w:lineRule="auto"/>
        <w:ind w:firstLine="720"/>
        <w:rPr>
          <w:b/>
          <w:bCs/>
        </w:rPr>
      </w:pPr>
      <w:r w:rsidRPr="00F72291">
        <w:t xml:space="preserve">Study 1 uses a joystick approach-avoidance task (AAT; Chen &amp; </w:t>
      </w:r>
      <w:proofErr w:type="spellStart"/>
      <w:r w:rsidRPr="00F72291">
        <w:t>Bargh</w:t>
      </w:r>
      <w:proofErr w:type="spellEnd"/>
      <w:r w:rsidRPr="00F72291">
        <w:t xml:space="preserve">, 1999) to assess </w:t>
      </w:r>
      <w:r>
        <w:t>if people</w:t>
      </w:r>
      <w:r w:rsidRPr="00F72291">
        <w:t xml:space="preserve"> </w:t>
      </w:r>
      <w:r>
        <w:t>flee</w:t>
      </w:r>
      <w:r w:rsidRPr="00F72291">
        <w:t xml:space="preserve"> police</w:t>
      </w:r>
      <w:r>
        <w:t xml:space="preserve"> versus non-police</w:t>
      </w:r>
      <w:r w:rsidRPr="00F72291">
        <w:t xml:space="preserve">. AATs measure how quickly participants “approach” or “avoid” different classes of stimuli by comparing pull (i.e., approach) and push (i.e., avoid) response latencies. Prior work shows that people more readily avoid </w:t>
      </w:r>
      <w:r>
        <w:t>threatening</w:t>
      </w:r>
      <w:r w:rsidRPr="00F72291">
        <w:t xml:space="preserve"> compared to non-</w:t>
      </w:r>
      <w:r>
        <w:t>threatening</w:t>
      </w:r>
      <w:r w:rsidRPr="00F72291">
        <w:t xml:space="preserve"> stimuli (Heuer et al., 2007; Klein et al., 2011; Marsh et al., 2005). Study 1 participants approached and avoided images of police officers and non-police</w:t>
      </w:r>
      <w:r>
        <w:t xml:space="preserve"> individuals</w:t>
      </w:r>
      <w:r w:rsidRPr="00F72291">
        <w:t xml:space="preserve">. </w:t>
      </w:r>
    </w:p>
    <w:p w14:paraId="74B60237" w14:textId="7DC1896E" w:rsidR="00190834" w:rsidRDefault="00190834" w:rsidP="00E13AA3">
      <w:pPr>
        <w:widowControl w:val="0"/>
        <w:rPr>
          <w:b/>
          <w:bCs/>
        </w:rPr>
      </w:pPr>
      <w:r>
        <w:rPr>
          <w:b/>
          <w:bCs/>
        </w:rPr>
        <w:t>Materials and Methods</w:t>
      </w:r>
    </w:p>
    <w:p w14:paraId="04C24896" w14:textId="77777777" w:rsidR="00190834" w:rsidRDefault="00190834" w:rsidP="00E13AA3">
      <w:pPr>
        <w:widowControl w:val="0"/>
        <w:rPr>
          <w:b/>
          <w:bCs/>
        </w:rPr>
      </w:pPr>
    </w:p>
    <w:p w14:paraId="50015E5C" w14:textId="074F8452" w:rsidR="0088223B" w:rsidRDefault="00190834" w:rsidP="00E13AA3">
      <w:pPr>
        <w:widowControl w:val="0"/>
        <w:spacing w:line="480" w:lineRule="auto"/>
        <w:ind w:firstLine="720"/>
      </w:pPr>
      <w:r w:rsidRPr="00F72291">
        <w:t>Two-hundred fifty-nine undergraduates at a large southeastern American university participated for partial course credit (</w:t>
      </w:r>
      <w:r w:rsidRPr="00F72291">
        <w:rPr>
          <w:i/>
          <w:iCs/>
        </w:rPr>
        <w:t>M</w:t>
      </w:r>
      <w:r w:rsidRPr="00F72291">
        <w:rPr>
          <w:vertAlign w:val="subscript"/>
        </w:rPr>
        <w:t>age</w:t>
      </w:r>
      <w:r w:rsidRPr="00F72291">
        <w:t xml:space="preserve"> = 18.77, </w:t>
      </w:r>
      <w:proofErr w:type="spellStart"/>
      <w:r w:rsidRPr="00F72291">
        <w:rPr>
          <w:i/>
          <w:iCs/>
        </w:rPr>
        <w:t>SD</w:t>
      </w:r>
      <w:r w:rsidRPr="00F72291">
        <w:rPr>
          <w:vertAlign w:val="subscript"/>
        </w:rPr>
        <w:t>age</w:t>
      </w:r>
      <w:proofErr w:type="spellEnd"/>
      <w:r w:rsidRPr="00F72291">
        <w:rPr>
          <w:vertAlign w:val="subscript"/>
        </w:rPr>
        <w:t xml:space="preserve"> </w:t>
      </w:r>
      <w:r w:rsidRPr="00F72291">
        <w:t>= 1.10; 175 women, 79 men, 4 other or unreported; 196 self-identifying White, 29 Black, 12 Asian individuals, 22 other or unreported</w:t>
      </w:r>
      <w:r>
        <w:t>; 76 Hispanic, 183 non-Hispanic).</w:t>
      </w:r>
      <w:r w:rsidRPr="00064C3A">
        <w:t xml:space="preserve"> </w:t>
      </w:r>
      <w:r>
        <w:t xml:space="preserve">Our sample size was determined by the maximum number of participants that could be collected during </w:t>
      </w:r>
      <w:r w:rsidR="003C542F">
        <w:t xml:space="preserve">the </w:t>
      </w:r>
      <w:r>
        <w:t>semester</w:t>
      </w:r>
      <w:r w:rsidR="003C542F">
        <w:t xml:space="preserve"> in which Study 1 was conducted</w:t>
      </w:r>
      <w:r>
        <w:t xml:space="preserve"> and well-exceeds sample sizes in prior work utilizing the AAT (e.g., Heuer et al., 2007, Klein et al., 2011</w:t>
      </w:r>
      <w:r w:rsidR="008B5351">
        <w:t>;</w:t>
      </w:r>
      <w:r w:rsidR="002C30FD">
        <w:t xml:space="preserve"> </w:t>
      </w:r>
      <w:r>
        <w:t xml:space="preserve">Marsh et al., 2005). </w:t>
      </w:r>
      <w:r w:rsidR="005B7A11">
        <w:t>A p</w:t>
      </w:r>
      <w:r w:rsidR="007F1953" w:rsidRPr="0027421C">
        <w:t>ost hoc sensitivity analys</w:t>
      </w:r>
      <w:r w:rsidR="005B7A11">
        <w:t>i</w:t>
      </w:r>
      <w:r w:rsidR="007F1953" w:rsidRPr="0027421C">
        <w:t xml:space="preserve">s of the critical effect revealed </w:t>
      </w:r>
      <w:r w:rsidR="007F1953">
        <w:t xml:space="preserve">an </w:t>
      </w:r>
      <w:r w:rsidR="007F1953" w:rsidRPr="0027421C">
        <w:t>observed effect size greater than the predicted minimal detectable effect size assuming 80% power to detect that effect (</w:t>
      </w:r>
      <w:proofErr w:type="spellStart"/>
      <w:r w:rsidR="007F1953">
        <w:t>Faul</w:t>
      </w:r>
      <w:proofErr w:type="spellEnd"/>
      <w:r w:rsidR="007F1953">
        <w:t xml:space="preserve"> et al., 2007; Murayama et al., 2022</w:t>
      </w:r>
      <w:r w:rsidR="007F1953" w:rsidRPr="0027421C">
        <w:t>).</w:t>
      </w:r>
    </w:p>
    <w:p w14:paraId="446B477B" w14:textId="77777777" w:rsidR="00002982" w:rsidRDefault="00190834" w:rsidP="00E13AA3">
      <w:pPr>
        <w:widowControl w:val="0"/>
        <w:spacing w:line="480" w:lineRule="auto"/>
        <w:ind w:firstLine="720"/>
      </w:pPr>
      <w:r w:rsidRPr="00F72291">
        <w:lastRenderedPageBreak/>
        <w:t xml:space="preserve">Participants completed the AAT in private cubicles equipped with a monitor and computer. Image stimuli for the AAT were sourced from the internet (see supplemental materials for all stimuli). Each image was cropped into a 500×500-pixel square and a 500×500-pixel </w:t>
      </w:r>
      <w:r w:rsidR="00560A68">
        <w:t xml:space="preserve">diameter </w:t>
      </w:r>
      <w:r w:rsidRPr="00F72291">
        <w:t>circle. White race was held constant across police and non-police stimuli.</w:t>
      </w:r>
      <w:r w:rsidR="00D5564B">
        <w:t xml:space="preserve"> Police stimuli were uniformed officers. Non-police stimuli included</w:t>
      </w:r>
      <w:r w:rsidR="00D5564B" w:rsidRPr="00F72291">
        <w:t xml:space="preserve"> casually dressed civilians and uniformed non-police professionals such as firefighters and postal workers</w:t>
      </w:r>
      <w:r w:rsidR="00D5564B">
        <w:t>.</w:t>
      </w:r>
      <w:r w:rsidRPr="00F72291">
        <w:t xml:space="preserve"> </w:t>
      </w:r>
      <w:r w:rsidR="00D5564B">
        <w:t>All f</w:t>
      </w:r>
      <w:r w:rsidRPr="00F72291">
        <w:t>aces were blurred to minimize idiosyncratic characteristics (e.g., attractiveness</w:t>
      </w:r>
      <w:r w:rsidR="001601B3">
        <w:t>, facial expressions</w:t>
      </w:r>
      <w:r w:rsidRPr="00F72291">
        <w:t>). During trials of the AAT, participants were instructed to “avoid” circular stimuli by pushing a joystick away from themselves and “approach” square stimuli by pulling the joystick toward themselves, or vice versa</w:t>
      </w:r>
      <w:r w:rsidR="00FB473C">
        <w:t xml:space="preserve"> (see Figure 1).</w:t>
      </w:r>
      <w:r w:rsidRPr="00F72291">
        <w:t xml:space="preserve"> Police and non-police images were equally represented as </w:t>
      </w:r>
      <w:proofErr w:type="gramStart"/>
      <w:r w:rsidRPr="00F72291">
        <w:t>square</w:t>
      </w:r>
      <w:proofErr w:type="gramEnd"/>
      <w:r w:rsidRPr="00F72291">
        <w:t xml:space="preserve"> and circle shaped. </w:t>
      </w:r>
      <w:r w:rsidR="00D5564B" w:rsidRPr="00F72291">
        <w:t xml:space="preserve">Once correct movement was initiated, the stimulus either “shrunk” to mimic moving away from or “zoomed” to mimic moving toward the participant. </w:t>
      </w:r>
    </w:p>
    <w:p w14:paraId="0020CBDA" w14:textId="77777777" w:rsidR="00E81CAF" w:rsidRDefault="00002982" w:rsidP="00E81CAF">
      <w:pPr>
        <w:widowControl w:val="0"/>
        <w:spacing w:line="480" w:lineRule="auto"/>
        <w:rPr>
          <w:i/>
          <w:iCs/>
        </w:rPr>
      </w:pPr>
      <w:r>
        <w:rPr>
          <w:b/>
          <w:bCs/>
        </w:rPr>
        <w:t>Figure 1</w:t>
      </w:r>
      <w:r w:rsidR="00E81CAF" w:rsidRPr="00E81CAF">
        <w:rPr>
          <w:i/>
          <w:iCs/>
        </w:rPr>
        <w:t xml:space="preserve"> </w:t>
      </w:r>
    </w:p>
    <w:p w14:paraId="5C031FF0" w14:textId="5D0ABDD0" w:rsidR="00002982" w:rsidRDefault="00E81CAF" w:rsidP="00E81CAF">
      <w:pPr>
        <w:widowControl w:val="0"/>
        <w:spacing w:line="480" w:lineRule="auto"/>
        <w:rPr>
          <w:b/>
          <w:bCs/>
        </w:rPr>
      </w:pPr>
      <w:r>
        <w:rPr>
          <w:i/>
          <w:iCs/>
        </w:rPr>
        <w:t>Depiction of a single trial of the approach-avoidance task (here</w:t>
      </w:r>
      <w:r w:rsidRPr="00002982">
        <w:rPr>
          <w:i/>
          <w:iCs/>
        </w:rPr>
        <w:t xml:space="preserve"> </w:t>
      </w:r>
      <w:r>
        <w:rPr>
          <w:i/>
          <w:iCs/>
        </w:rPr>
        <w:t>pictured as avoidance)</w:t>
      </w:r>
    </w:p>
    <w:p w14:paraId="733E9DAA" w14:textId="68094BAF" w:rsidR="00002982" w:rsidRPr="00901E11" w:rsidRDefault="00E81CAF" w:rsidP="00E81CAF">
      <w:pPr>
        <w:widowControl w:val="0"/>
        <w:spacing w:line="480" w:lineRule="auto"/>
        <w:jc w:val="center"/>
        <w:rPr>
          <w:i/>
          <w:iCs/>
        </w:rPr>
      </w:pPr>
      <w:r w:rsidRPr="00960B13">
        <w:rPr>
          <w:noProof/>
        </w:rPr>
        <w:drawing>
          <wp:inline distT="0" distB="0" distL="0" distR="0" wp14:anchorId="6BBB18F5" wp14:editId="443EF878">
            <wp:extent cx="3432810" cy="2560320"/>
            <wp:effectExtent l="0" t="0" r="0" b="0"/>
            <wp:docPr id="2" name="Picture 2"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2810" cy="2560320"/>
                    </a:xfrm>
                    <a:prstGeom prst="rect">
                      <a:avLst/>
                    </a:prstGeom>
                  </pic:spPr>
                </pic:pic>
              </a:graphicData>
            </a:graphic>
          </wp:inline>
        </w:drawing>
      </w:r>
    </w:p>
    <w:p w14:paraId="3A654562" w14:textId="2123100E" w:rsidR="00190834" w:rsidRDefault="00190834" w:rsidP="00E81CAF">
      <w:pPr>
        <w:widowControl w:val="0"/>
        <w:spacing w:line="480" w:lineRule="auto"/>
        <w:ind w:firstLine="720"/>
      </w:pPr>
      <w:r w:rsidRPr="00F72291">
        <w:t xml:space="preserve">Response latency was indexed </w:t>
      </w:r>
      <w:r w:rsidR="00D22AD6">
        <w:t xml:space="preserve">as the </w:t>
      </w:r>
      <w:r w:rsidR="00A329A5">
        <w:t>time in</w:t>
      </w:r>
      <w:r w:rsidRPr="00F72291">
        <w:t xml:space="preserve"> initial movement of the joystick in the correct direction (i.e., forward/away for avoid, backward/toward for approach). Participants </w:t>
      </w:r>
      <w:r w:rsidRPr="00F72291">
        <w:lastRenderedPageBreak/>
        <w:t xml:space="preserve">completed a single block in which they either avoided circular and approached square targets or they avoided square and approached circular targets (block type was counterbalanced between participants). The critical block was preceded by an eight-trial practice block in which all targets contained neutral images (e.g., images of filing cabinets, paper towel rolls). The critical block involved 80 randomized trials including 20 avoid-police, 20 approach-police trials, 20 avoid non-police, and 20 approach-non-police trials. </w:t>
      </w:r>
      <w:r w:rsidR="00875041">
        <w:t>Following the AAT p</w:t>
      </w:r>
      <w:r w:rsidRPr="00F72291">
        <w:t>articipants completed demographic questionnaires and were debriefed.</w:t>
      </w:r>
      <w:r>
        <w:t xml:space="preserve"> </w:t>
      </w:r>
    </w:p>
    <w:p w14:paraId="120C6BC5" w14:textId="5ED36814" w:rsidR="00190834" w:rsidRDefault="00190834" w:rsidP="00E13AA3">
      <w:pPr>
        <w:widowControl w:val="0"/>
        <w:spacing w:line="480" w:lineRule="auto"/>
        <w:rPr>
          <w:b/>
          <w:bCs/>
        </w:rPr>
      </w:pPr>
      <w:r w:rsidRPr="00190834">
        <w:rPr>
          <w:b/>
          <w:bCs/>
        </w:rPr>
        <w:t>Results</w:t>
      </w:r>
    </w:p>
    <w:p w14:paraId="78988CDA" w14:textId="5E58CD0C" w:rsidR="009E201D" w:rsidRPr="009E201D" w:rsidRDefault="009E201D" w:rsidP="00E13AA3">
      <w:pPr>
        <w:widowControl w:val="0"/>
        <w:spacing w:line="480" w:lineRule="auto"/>
        <w:ind w:firstLine="720"/>
      </w:pPr>
      <w:r w:rsidRPr="00F72291">
        <w:t>Slow responses latencies (three interquartile ranges above the 75</w:t>
      </w:r>
      <w:r w:rsidRPr="00F72291">
        <w:rPr>
          <w:vertAlign w:val="superscript"/>
        </w:rPr>
        <w:t>th</w:t>
      </w:r>
      <w:r w:rsidRPr="00F72291">
        <w:t xml:space="preserve"> percentile</w:t>
      </w:r>
      <w:r>
        <w:t>; Tukey</w:t>
      </w:r>
      <w:r w:rsidRPr="00F72291">
        <w:t xml:space="preserve">, 1977) were excluded from analyses (n = </w:t>
      </w:r>
      <w:r w:rsidR="00CD70C8">
        <w:t>455</w:t>
      </w:r>
      <w:r w:rsidRPr="00F72291">
        <w:t xml:space="preserve">, </w:t>
      </w:r>
      <w:r w:rsidR="00542DA0">
        <w:t>2</w:t>
      </w:r>
      <w:r w:rsidRPr="00F72291">
        <w:t>.</w:t>
      </w:r>
      <w:r w:rsidR="0026240A">
        <w:t>21</w:t>
      </w:r>
      <w:r w:rsidRPr="00F72291">
        <w:t>% of trials), resulting in 20,</w:t>
      </w:r>
      <w:r w:rsidR="0026240A">
        <w:t>107</w:t>
      </w:r>
      <w:r w:rsidRPr="00F72291">
        <w:t xml:space="preserve"> usable trials. </w:t>
      </w:r>
      <w:r w:rsidR="00387DF0">
        <w:t xml:space="preserve">One participant had </w:t>
      </w:r>
      <w:r w:rsidR="007B49B5">
        <w:t>zero trials remaining following exclusions, and d</w:t>
      </w:r>
      <w:r w:rsidRPr="00F72291">
        <w:t>ata from one participant were excluded due to a priori criteria of all participants needing to have at least 50% of trials remaining after exclusions.</w:t>
      </w:r>
      <w:r w:rsidR="00210330">
        <w:t xml:space="preserve"> </w:t>
      </w:r>
      <w:r w:rsidR="0044451C">
        <w:t>The p</w:t>
      </w:r>
      <w:r w:rsidR="0018030A">
        <w:t>attern</w:t>
      </w:r>
      <w:r w:rsidR="00D40BAD">
        <w:t>s</w:t>
      </w:r>
      <w:r w:rsidR="0018030A">
        <w:t xml:space="preserve"> of r</w:t>
      </w:r>
      <w:r w:rsidR="00210330">
        <w:t>esults do not differ wh</w:t>
      </w:r>
      <w:r w:rsidR="0018030A">
        <w:t>en trials from the</w:t>
      </w:r>
      <w:r w:rsidR="00210330">
        <w:t xml:space="preserve"> latter participant</w:t>
      </w:r>
      <w:r w:rsidR="0018030A">
        <w:t xml:space="preserve"> are included.</w:t>
      </w:r>
    </w:p>
    <w:p w14:paraId="514844DC" w14:textId="0CAA229D" w:rsidR="00781EB9" w:rsidRDefault="008E05D6" w:rsidP="00E13AA3">
      <w:pPr>
        <w:widowControl w:val="0"/>
        <w:spacing w:line="480" w:lineRule="auto"/>
        <w:ind w:firstLine="720"/>
      </w:pPr>
      <w:r>
        <w:t>We used PROC GLIMMIX of SAS to regress a</w:t>
      </w:r>
      <w:r w:rsidR="00D731CB">
        <w:t>pproach and avoid r</w:t>
      </w:r>
      <w:r w:rsidR="00190834" w:rsidRPr="00F72291">
        <w:t xml:space="preserve">esponse latencies </w:t>
      </w:r>
      <w:r w:rsidR="00D5564B">
        <w:t>in</w:t>
      </w:r>
      <w:r w:rsidR="00C26DAB">
        <w:t xml:space="preserve"> </w:t>
      </w:r>
      <w:r w:rsidR="00D731CB">
        <w:t>separate</w:t>
      </w:r>
      <w:r w:rsidR="00190834">
        <w:t xml:space="preserve"> </w:t>
      </w:r>
      <w:r w:rsidR="0037521B">
        <w:t xml:space="preserve">generalized linear </w:t>
      </w:r>
      <w:r w:rsidR="00190834">
        <w:t>mixed</w:t>
      </w:r>
      <w:r w:rsidR="005C6DA3">
        <w:t>-</w:t>
      </w:r>
      <w:r w:rsidR="00190834">
        <w:t>effects model</w:t>
      </w:r>
      <w:r w:rsidR="00D5564B">
        <w:t>s</w:t>
      </w:r>
      <w:r w:rsidR="00190834">
        <w:t xml:space="preserve"> </w:t>
      </w:r>
      <w:r w:rsidR="007D3BF5">
        <w:t>onto</w:t>
      </w:r>
      <w:r w:rsidR="00C26DAB">
        <w:t xml:space="preserve"> </w:t>
      </w:r>
      <w:r w:rsidR="00D731CB">
        <w:t>s</w:t>
      </w:r>
      <w:r w:rsidR="00190834" w:rsidRPr="00F72291">
        <w:t>timulus</w:t>
      </w:r>
      <w:r w:rsidR="00D731CB">
        <w:t xml:space="preserve"> type (</w:t>
      </w:r>
      <w:r w:rsidR="00190834" w:rsidRPr="00F72291">
        <w:t>police</w:t>
      </w:r>
      <w:r w:rsidR="009828AC">
        <w:t xml:space="preserve"> vs. </w:t>
      </w:r>
      <w:r w:rsidR="00190834" w:rsidRPr="00F72291">
        <w:t>non</w:t>
      </w:r>
      <w:r w:rsidR="00383EC9">
        <w:t>-</w:t>
      </w:r>
      <w:r w:rsidR="00190834" w:rsidRPr="00F72291">
        <w:t>police)</w:t>
      </w:r>
      <w:r w:rsidR="002A21B1">
        <w:t xml:space="preserve"> </w:t>
      </w:r>
      <w:r w:rsidR="002A21B1" w:rsidDel="000F3358">
        <w:t>with</w:t>
      </w:r>
      <w:r w:rsidR="003C0DB5">
        <w:t xml:space="preserve"> </w:t>
      </w:r>
      <w:r w:rsidR="002A21B1">
        <w:t>random intercept</w:t>
      </w:r>
      <w:r w:rsidR="00493D54">
        <w:t xml:space="preserve"> and slopes</w:t>
      </w:r>
      <w:r w:rsidR="002A21B1">
        <w:t xml:space="preserve"> </w:t>
      </w:r>
      <w:r w:rsidR="00357330">
        <w:t>within</w:t>
      </w:r>
      <w:r w:rsidR="002A21B1">
        <w:t xml:space="preserve"> </w:t>
      </w:r>
      <w:r w:rsidR="00357330">
        <w:t>participants</w:t>
      </w:r>
      <w:r w:rsidR="005867DE">
        <w:t>.</w:t>
      </w:r>
      <w:r w:rsidR="006C5115">
        <w:rPr>
          <w:rStyle w:val="FootnoteReference"/>
        </w:rPr>
        <w:footnoteReference w:id="3"/>
      </w:r>
      <w:r w:rsidR="00190834" w:rsidRPr="00F72291">
        <w:t xml:space="preserve"> </w:t>
      </w:r>
      <w:r w:rsidR="00783A05">
        <w:t>The m</w:t>
      </w:r>
      <w:r w:rsidR="007905FF">
        <w:t>odel would not converge</w:t>
      </w:r>
      <w:r w:rsidR="0092122A">
        <w:t xml:space="preserve"> with </w:t>
      </w:r>
      <w:r w:rsidR="00960B21">
        <w:t>a random intercept for stimuli</w:t>
      </w:r>
      <w:r w:rsidR="00E6409E">
        <w:t xml:space="preserve"> (</w:t>
      </w:r>
      <w:r w:rsidR="00A847E5">
        <w:t>Judd et al., 2012</w:t>
      </w:r>
      <w:r w:rsidR="00E6409E">
        <w:t>).</w:t>
      </w:r>
      <w:r w:rsidR="007905FF">
        <w:t xml:space="preserve"> </w:t>
      </w:r>
      <w:r w:rsidR="00190834" w:rsidRPr="00F72291">
        <w:t>Implying that civilians more readily flee police</w:t>
      </w:r>
      <w:r w:rsidR="00D5564B">
        <w:t xml:space="preserve"> than non-police</w:t>
      </w:r>
      <w:r w:rsidR="00190834" w:rsidRPr="00F72291">
        <w:t xml:space="preserve">, participants avoided police stimuli more quickly than non-police stimuli, </w:t>
      </w:r>
      <w:proofErr w:type="gramStart"/>
      <w:r w:rsidR="004A01E2">
        <w:rPr>
          <w:i/>
          <w:iCs/>
        </w:rPr>
        <w:t>F</w:t>
      </w:r>
      <w:r w:rsidR="00190834" w:rsidRPr="00F72291">
        <w:t>(</w:t>
      </w:r>
      <w:proofErr w:type="gramEnd"/>
      <w:r w:rsidR="00CB37EF">
        <w:t>1,</w:t>
      </w:r>
      <w:r w:rsidR="006D3C7F">
        <w:t>256</w:t>
      </w:r>
      <w:r w:rsidR="00190834" w:rsidRPr="00F72291">
        <w:t xml:space="preserve">) = </w:t>
      </w:r>
      <w:r w:rsidR="004A01E2">
        <w:t>1</w:t>
      </w:r>
      <w:r w:rsidR="0040786C">
        <w:t>2</w:t>
      </w:r>
      <w:r w:rsidR="00190834" w:rsidRPr="00F72291">
        <w:t>.</w:t>
      </w:r>
      <w:r w:rsidR="0040786C">
        <w:t>40</w:t>
      </w:r>
      <w:r w:rsidR="00190834" w:rsidRPr="00F72291">
        <w:t xml:space="preserve">, </w:t>
      </w:r>
      <w:r w:rsidR="00190834" w:rsidRPr="00F72291">
        <w:rPr>
          <w:i/>
          <w:iCs/>
        </w:rPr>
        <w:t xml:space="preserve">p </w:t>
      </w:r>
      <w:r w:rsidR="0084546D">
        <w:t>&lt;</w:t>
      </w:r>
      <w:r w:rsidR="00190834" w:rsidRPr="00F72291">
        <w:t xml:space="preserve"> .00</w:t>
      </w:r>
      <w:r w:rsidR="0084546D">
        <w:t>1</w:t>
      </w:r>
      <w:r w:rsidR="00ED427D">
        <w:t>,</w:t>
      </w:r>
      <w:r w:rsidR="0056705D">
        <w:rPr>
          <w:i/>
          <w:iCs/>
        </w:rPr>
        <w:t xml:space="preserve"> </w:t>
      </w:r>
      <w:r w:rsidR="0056705D">
        <w:rPr>
          <w:rFonts w:ascii="beta" w:hAnsi="beta"/>
          <w:i/>
          <w:iCs/>
        </w:rPr>
        <w:t xml:space="preserve"> </w:t>
      </w:r>
      <w:r w:rsidR="001F021A">
        <w:rPr>
          <w:i/>
          <w:iCs/>
        </w:rPr>
        <w:t>ß</w:t>
      </w:r>
      <w:r w:rsidR="00ED427D">
        <w:t xml:space="preserve"> = </w:t>
      </w:r>
      <w:r w:rsidR="001F021A">
        <w:t>.21</w:t>
      </w:r>
      <w:r w:rsidR="00ED427D">
        <w:t xml:space="preserve">, </w:t>
      </w:r>
      <w:r w:rsidR="000E1EE8" w:rsidRPr="009C0231">
        <w:rPr>
          <w:i/>
          <w:iCs/>
        </w:rPr>
        <w:t>b</w:t>
      </w:r>
      <w:r w:rsidR="000E1EE8">
        <w:t xml:space="preserve"> = </w:t>
      </w:r>
      <w:r w:rsidR="00CB299D">
        <w:t xml:space="preserve">17.36, </w:t>
      </w:r>
      <w:r w:rsidR="00ED427D">
        <w:t>95% CI [</w:t>
      </w:r>
      <w:r w:rsidR="00CB299D">
        <w:t>7.65</w:t>
      </w:r>
      <w:r w:rsidR="00ED427D">
        <w:t xml:space="preserve">, </w:t>
      </w:r>
      <w:r w:rsidR="00CB299D">
        <w:t>27</w:t>
      </w:r>
      <w:r w:rsidR="00F83A1C">
        <w:t>.</w:t>
      </w:r>
      <w:r w:rsidR="00CB299D">
        <w:t>07</w:t>
      </w:r>
      <w:r w:rsidR="00ED427D">
        <w:t>]</w:t>
      </w:r>
      <w:r w:rsidR="00190834" w:rsidRPr="00F72291">
        <w:t xml:space="preserve"> (</w:t>
      </w:r>
      <w:proofErr w:type="spellStart"/>
      <w:r w:rsidR="00190834" w:rsidRPr="00F72291">
        <w:rPr>
          <w:i/>
          <w:iCs/>
        </w:rPr>
        <w:t>M</w:t>
      </w:r>
      <w:r w:rsidR="00190834" w:rsidRPr="00F72291">
        <w:rPr>
          <w:vertAlign w:val="subscript"/>
        </w:rPr>
        <w:t>police</w:t>
      </w:r>
      <w:proofErr w:type="spellEnd"/>
      <w:r w:rsidR="00190834" w:rsidRPr="00F72291">
        <w:rPr>
          <w:i/>
          <w:iCs/>
        </w:rPr>
        <w:t xml:space="preserve"> </w:t>
      </w:r>
      <w:r w:rsidR="00190834" w:rsidRPr="00F72291">
        <w:t>= 7</w:t>
      </w:r>
      <w:r w:rsidR="00210330">
        <w:t>3</w:t>
      </w:r>
      <w:r w:rsidR="001F4B8A">
        <w:t>1</w:t>
      </w:r>
      <w:r w:rsidR="00190834" w:rsidRPr="00F72291">
        <w:t xml:space="preserve"> </w:t>
      </w:r>
      <w:proofErr w:type="spellStart"/>
      <w:r w:rsidR="00190834" w:rsidRPr="00F72291">
        <w:t>ms</w:t>
      </w:r>
      <w:proofErr w:type="spellEnd"/>
      <w:r w:rsidR="00190834" w:rsidRPr="00F72291">
        <w:t xml:space="preserve">, </w:t>
      </w:r>
      <w:r w:rsidR="007A31E2">
        <w:rPr>
          <w:i/>
          <w:iCs/>
        </w:rPr>
        <w:t>S</w:t>
      </w:r>
      <w:r w:rsidR="00476203">
        <w:rPr>
          <w:i/>
          <w:iCs/>
        </w:rPr>
        <w:t>E</w:t>
      </w:r>
      <w:r w:rsidR="007A31E2">
        <w:t xml:space="preserve">= </w:t>
      </w:r>
      <w:r w:rsidR="005A174A">
        <w:t>3.7</w:t>
      </w:r>
      <w:r w:rsidR="002A5290">
        <w:t>9</w:t>
      </w:r>
      <w:r w:rsidR="000D6012">
        <w:t xml:space="preserve">; </w:t>
      </w:r>
      <w:proofErr w:type="spellStart"/>
      <w:r w:rsidR="00190834" w:rsidRPr="00F72291">
        <w:rPr>
          <w:i/>
          <w:iCs/>
        </w:rPr>
        <w:t>M</w:t>
      </w:r>
      <w:r w:rsidR="00190834" w:rsidRPr="00F72291">
        <w:rPr>
          <w:vertAlign w:val="subscript"/>
        </w:rPr>
        <w:t>non</w:t>
      </w:r>
      <w:proofErr w:type="spellEnd"/>
      <w:r w:rsidR="00190834" w:rsidRPr="00F72291">
        <w:rPr>
          <w:vertAlign w:val="subscript"/>
        </w:rPr>
        <w:t>-police</w:t>
      </w:r>
      <w:r w:rsidR="00190834" w:rsidRPr="00F72291">
        <w:rPr>
          <w:i/>
          <w:iCs/>
        </w:rPr>
        <w:t xml:space="preserve"> </w:t>
      </w:r>
      <w:r w:rsidR="00190834" w:rsidRPr="00F72291">
        <w:t xml:space="preserve">= </w:t>
      </w:r>
      <w:r w:rsidR="00F7146B">
        <w:t>748</w:t>
      </w:r>
      <w:r w:rsidR="00F7146B" w:rsidRPr="00F72291">
        <w:t xml:space="preserve"> </w:t>
      </w:r>
      <w:proofErr w:type="spellStart"/>
      <w:r w:rsidR="00190834" w:rsidRPr="00F72291">
        <w:t>ms</w:t>
      </w:r>
      <w:proofErr w:type="spellEnd"/>
      <w:r w:rsidR="000D6012">
        <w:t xml:space="preserve">, </w:t>
      </w:r>
      <w:r w:rsidR="000D6012">
        <w:rPr>
          <w:i/>
          <w:iCs/>
        </w:rPr>
        <w:t>S</w:t>
      </w:r>
      <w:r w:rsidR="00476203">
        <w:rPr>
          <w:i/>
          <w:iCs/>
        </w:rPr>
        <w:t>E</w:t>
      </w:r>
      <w:r w:rsidR="000D6012">
        <w:rPr>
          <w:i/>
          <w:iCs/>
        </w:rPr>
        <w:t xml:space="preserve"> </w:t>
      </w:r>
      <w:r w:rsidR="000D6012" w:rsidRPr="00ED1690">
        <w:t xml:space="preserve">= </w:t>
      </w:r>
      <w:r w:rsidR="00601E5E">
        <w:t>3.9</w:t>
      </w:r>
      <w:r w:rsidR="00B53DD8">
        <w:t>8</w:t>
      </w:r>
      <w:r w:rsidR="00190834" w:rsidRPr="00F72291">
        <w:t>;</w:t>
      </w:r>
      <w:r w:rsidR="00190834">
        <w:rPr>
          <w:i/>
        </w:rPr>
        <w:t xml:space="preserve"> </w:t>
      </w:r>
      <w:r w:rsidR="00190834" w:rsidRPr="00F72291">
        <w:t xml:space="preserve">see Figure 2). </w:t>
      </w:r>
    </w:p>
    <w:p w14:paraId="311C2D40" w14:textId="71D37458" w:rsidR="00781EB9" w:rsidRDefault="00781EB9" w:rsidP="00E13AA3">
      <w:pPr>
        <w:widowControl w:val="0"/>
        <w:spacing w:line="480" w:lineRule="auto"/>
        <w:rPr>
          <w:b/>
          <w:bCs/>
        </w:rPr>
      </w:pPr>
      <w:r>
        <w:rPr>
          <w:b/>
          <w:bCs/>
        </w:rPr>
        <w:lastRenderedPageBreak/>
        <w:t>Figure 2</w:t>
      </w:r>
    </w:p>
    <w:p w14:paraId="2100BBDB" w14:textId="6A7B5F01" w:rsidR="00781EB9" w:rsidRPr="00B1664E" w:rsidRDefault="00781EB9" w:rsidP="00E13AA3">
      <w:pPr>
        <w:widowControl w:val="0"/>
        <w:spacing w:line="480" w:lineRule="auto"/>
        <w:rPr>
          <w:i/>
          <w:iCs/>
        </w:rPr>
      </w:pPr>
      <w:r>
        <w:rPr>
          <w:i/>
          <w:iCs/>
        </w:rPr>
        <w:t>M</w:t>
      </w:r>
      <w:r w:rsidRPr="00441D4A">
        <w:rPr>
          <w:i/>
          <w:iCs/>
        </w:rPr>
        <w:t>ean AAT avoid latency by condition.</w:t>
      </w:r>
      <w:r>
        <w:rPr>
          <w:i/>
          <w:iCs/>
        </w:rPr>
        <w:t xml:space="preserve"> Error bars </w:t>
      </w:r>
      <w:r w:rsidRPr="00D5564B">
        <w:rPr>
          <w:i/>
          <w:iCs/>
        </w:rPr>
        <w:t xml:space="preserve">represent </w:t>
      </w:r>
      <w:r>
        <w:rPr>
          <w:rFonts w:asciiTheme="majorBidi" w:eastAsia="Arial Unicode MS" w:hAnsiTheme="majorBidi" w:cstheme="majorBidi"/>
          <w:iCs/>
        </w:rPr>
        <w:t>±</w:t>
      </w:r>
      <w:r>
        <w:rPr>
          <w:rFonts w:asciiTheme="majorBidi" w:hAnsiTheme="majorBidi" w:cstheme="majorBidi"/>
          <w:iCs/>
        </w:rPr>
        <w:t xml:space="preserve">1 </w:t>
      </w:r>
      <w:r>
        <w:rPr>
          <w:rFonts w:asciiTheme="majorBidi" w:hAnsiTheme="majorBidi" w:cstheme="majorBidi"/>
          <w:i/>
        </w:rPr>
        <w:t>SEM</w:t>
      </w:r>
      <w:r>
        <w:rPr>
          <w:i/>
          <w:iCs/>
        </w:rPr>
        <w:t>.</w:t>
      </w:r>
    </w:p>
    <w:p w14:paraId="34337E9A" w14:textId="560BAACB" w:rsidR="00781EB9" w:rsidRDefault="00E81CAF" w:rsidP="00E81CAF">
      <w:pPr>
        <w:widowControl w:val="0"/>
        <w:spacing w:line="480" w:lineRule="auto"/>
        <w:jc w:val="center"/>
        <w:rPr>
          <w:i/>
          <w:iCs/>
        </w:rPr>
      </w:pPr>
      <w:r w:rsidRPr="00176846">
        <w:rPr>
          <w:noProof/>
        </w:rPr>
        <w:drawing>
          <wp:inline distT="0" distB="0" distL="0" distR="0" wp14:anchorId="3B84CE30" wp14:editId="70E6EC5D">
            <wp:extent cx="2986089" cy="2743200"/>
            <wp:effectExtent l="0" t="0" r="5080" b="0"/>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6089" cy="2743200"/>
                    </a:xfrm>
                    <a:prstGeom prst="rect">
                      <a:avLst/>
                    </a:prstGeom>
                  </pic:spPr>
                </pic:pic>
              </a:graphicData>
            </a:graphic>
          </wp:inline>
        </w:drawing>
      </w:r>
    </w:p>
    <w:p w14:paraId="5516D075" w14:textId="4466FAC2" w:rsidR="00D93746" w:rsidRDefault="00190834" w:rsidP="00E13AA3">
      <w:pPr>
        <w:widowControl w:val="0"/>
        <w:spacing w:line="480" w:lineRule="auto"/>
        <w:ind w:firstLine="720"/>
      </w:pPr>
      <w:r w:rsidRPr="00F72291">
        <w:t xml:space="preserve">Participants did not differentially approach police than non-police stimuli, </w:t>
      </w:r>
      <w:proofErr w:type="gramStart"/>
      <w:r w:rsidR="001F4B8A">
        <w:rPr>
          <w:i/>
          <w:iCs/>
        </w:rPr>
        <w:t>F</w:t>
      </w:r>
      <w:r w:rsidRPr="00F72291">
        <w:t>(</w:t>
      </w:r>
      <w:proofErr w:type="gramEnd"/>
      <w:r w:rsidR="00F76CB5">
        <w:t>256</w:t>
      </w:r>
      <w:r w:rsidRPr="00F72291">
        <w:t>) = 0.</w:t>
      </w:r>
      <w:r w:rsidR="00F76CB5">
        <w:t>76</w:t>
      </w:r>
      <w:r w:rsidRPr="00F72291">
        <w:t xml:space="preserve">, </w:t>
      </w:r>
      <w:r w:rsidRPr="00F72291">
        <w:rPr>
          <w:i/>
          <w:iCs/>
        </w:rPr>
        <w:t xml:space="preserve">p </w:t>
      </w:r>
      <w:r w:rsidRPr="00F72291">
        <w:t>= .</w:t>
      </w:r>
      <w:r w:rsidR="00AA1CB8">
        <w:t>3</w:t>
      </w:r>
      <w:r w:rsidR="00F76CB5">
        <w:t>8</w:t>
      </w:r>
      <w:r w:rsidR="00A9212F">
        <w:t>4</w:t>
      </w:r>
      <w:r w:rsidR="00CE224F">
        <w:t xml:space="preserve">, </w:t>
      </w:r>
      <w:r w:rsidR="00E1311B">
        <w:rPr>
          <w:i/>
          <w:iCs/>
        </w:rPr>
        <w:t>ß</w:t>
      </w:r>
      <w:r w:rsidR="00CE224F">
        <w:t xml:space="preserve"> = </w:t>
      </w:r>
      <w:r w:rsidR="00A9212F">
        <w:t>.054</w:t>
      </w:r>
      <w:r w:rsidR="00CE224F">
        <w:t xml:space="preserve">, </w:t>
      </w:r>
      <w:r w:rsidR="009241C1" w:rsidRPr="000042BB">
        <w:rPr>
          <w:i/>
          <w:iCs/>
        </w:rPr>
        <w:t>b</w:t>
      </w:r>
      <w:r w:rsidR="009241C1">
        <w:t xml:space="preserve"> = 3.</w:t>
      </w:r>
      <w:r w:rsidR="00CE224F">
        <w:t>95</w:t>
      </w:r>
      <w:r w:rsidR="003250C5">
        <w:t>,</w:t>
      </w:r>
      <w:r w:rsidR="00CE224F">
        <w:t xml:space="preserve"> 95% CI [-</w:t>
      </w:r>
      <w:r w:rsidR="009241C1">
        <w:t>5</w:t>
      </w:r>
      <w:r w:rsidR="00EC72EF">
        <w:t>.</w:t>
      </w:r>
      <w:r w:rsidR="009241C1">
        <w:t>11</w:t>
      </w:r>
      <w:r w:rsidR="00CE224F">
        <w:t xml:space="preserve">, </w:t>
      </w:r>
      <w:r w:rsidR="00A76D13">
        <w:t>13.01</w:t>
      </w:r>
      <w:r w:rsidR="00CE224F">
        <w:t>]</w:t>
      </w:r>
      <w:r w:rsidRPr="00F72291">
        <w:t xml:space="preserve"> (</w:t>
      </w:r>
      <w:proofErr w:type="spellStart"/>
      <w:r w:rsidRPr="00F72291">
        <w:rPr>
          <w:i/>
          <w:iCs/>
        </w:rPr>
        <w:t>M</w:t>
      </w:r>
      <w:r w:rsidRPr="00F72291">
        <w:rPr>
          <w:vertAlign w:val="subscript"/>
        </w:rPr>
        <w:t>police</w:t>
      </w:r>
      <w:proofErr w:type="spellEnd"/>
      <w:r w:rsidRPr="00F72291">
        <w:rPr>
          <w:i/>
          <w:iCs/>
        </w:rPr>
        <w:t xml:space="preserve"> </w:t>
      </w:r>
      <w:r w:rsidRPr="00F72291">
        <w:t xml:space="preserve">= </w:t>
      </w:r>
      <w:r w:rsidR="00AA1CB8">
        <w:t>696</w:t>
      </w:r>
      <w:r w:rsidR="00AA1CB8" w:rsidRPr="00F72291">
        <w:t xml:space="preserve"> </w:t>
      </w:r>
      <w:proofErr w:type="spellStart"/>
      <w:r w:rsidRPr="00F72291">
        <w:t>ms</w:t>
      </w:r>
      <w:proofErr w:type="spellEnd"/>
      <w:r w:rsidRPr="00F72291">
        <w:t>,</w:t>
      </w:r>
      <w:r w:rsidRPr="00AB7FC9">
        <w:rPr>
          <w:i/>
        </w:rPr>
        <w:t xml:space="preserve"> </w:t>
      </w:r>
      <w:r w:rsidR="00AB7FC9">
        <w:rPr>
          <w:i/>
          <w:iCs/>
        </w:rPr>
        <w:t>S</w:t>
      </w:r>
      <w:r w:rsidR="00476203">
        <w:rPr>
          <w:i/>
          <w:iCs/>
        </w:rPr>
        <w:t>E</w:t>
      </w:r>
      <w:r w:rsidR="00AB7FC9">
        <w:t xml:space="preserve"> =</w:t>
      </w:r>
      <w:r w:rsidR="001D375A">
        <w:t xml:space="preserve"> </w:t>
      </w:r>
      <w:r w:rsidR="00202481">
        <w:t>3.</w:t>
      </w:r>
      <w:r w:rsidR="005A174A">
        <w:t>62</w:t>
      </w:r>
      <w:r w:rsidRPr="00F72291">
        <w:t xml:space="preserve"> </w:t>
      </w:r>
      <w:proofErr w:type="spellStart"/>
      <w:r w:rsidRPr="00F72291">
        <w:rPr>
          <w:i/>
          <w:iCs/>
        </w:rPr>
        <w:t>M</w:t>
      </w:r>
      <w:r w:rsidRPr="00F72291">
        <w:rPr>
          <w:vertAlign w:val="subscript"/>
        </w:rPr>
        <w:t>non</w:t>
      </w:r>
      <w:proofErr w:type="spellEnd"/>
      <w:r w:rsidRPr="00F72291">
        <w:rPr>
          <w:vertAlign w:val="subscript"/>
        </w:rPr>
        <w:t>-police</w:t>
      </w:r>
      <w:r w:rsidRPr="00F72291">
        <w:rPr>
          <w:i/>
          <w:iCs/>
        </w:rPr>
        <w:t xml:space="preserve"> </w:t>
      </w:r>
      <w:r w:rsidRPr="00F72291">
        <w:t xml:space="preserve">= </w:t>
      </w:r>
      <w:r w:rsidR="00AA1CB8">
        <w:t>700</w:t>
      </w:r>
      <w:r w:rsidR="00AA1CB8" w:rsidRPr="00F72291">
        <w:t xml:space="preserve"> </w:t>
      </w:r>
      <w:proofErr w:type="spellStart"/>
      <w:r w:rsidRPr="00F72291">
        <w:t>ms</w:t>
      </w:r>
      <w:proofErr w:type="spellEnd"/>
      <w:r w:rsidR="007D45FB">
        <w:t xml:space="preserve">, </w:t>
      </w:r>
      <w:r w:rsidR="007D45FB">
        <w:rPr>
          <w:i/>
          <w:iCs/>
        </w:rPr>
        <w:t>S</w:t>
      </w:r>
      <w:r w:rsidR="00476203">
        <w:rPr>
          <w:i/>
          <w:iCs/>
        </w:rPr>
        <w:t>E</w:t>
      </w:r>
      <w:r w:rsidR="007D45FB">
        <w:t xml:space="preserve"> = </w:t>
      </w:r>
      <w:r w:rsidR="00202481">
        <w:t>3.</w:t>
      </w:r>
      <w:r w:rsidR="00B53DD8">
        <w:t>74</w:t>
      </w:r>
      <w:r w:rsidR="00015439">
        <w:t xml:space="preserve">; see </w:t>
      </w:r>
      <w:r w:rsidR="00781EB9">
        <w:t>S</w:t>
      </w:r>
      <w:r w:rsidR="00015439">
        <w:t xml:space="preserve">upplemental </w:t>
      </w:r>
      <w:r w:rsidR="00781EB9">
        <w:t>M</w:t>
      </w:r>
      <w:r w:rsidR="00015439">
        <w:t xml:space="preserve">aterials for graph of </w:t>
      </w:r>
      <w:r w:rsidR="009F5EF1">
        <w:t>approach reaction times</w:t>
      </w:r>
      <w:r w:rsidRPr="00F72291">
        <w:t>).</w:t>
      </w:r>
      <w:r w:rsidR="00F82487">
        <w:rPr>
          <w:rStyle w:val="FootnoteReference"/>
        </w:rPr>
        <w:footnoteReference w:id="4"/>
      </w:r>
      <w:r w:rsidRPr="00F72291">
        <w:t xml:space="preserve"> </w:t>
      </w:r>
    </w:p>
    <w:p w14:paraId="07B9B4CF" w14:textId="32D4854B" w:rsidR="00190834" w:rsidRDefault="00190834" w:rsidP="00E13AA3">
      <w:pPr>
        <w:widowControl w:val="0"/>
        <w:spacing w:line="480" w:lineRule="auto"/>
        <w:rPr>
          <w:b/>
          <w:bCs/>
        </w:rPr>
      </w:pPr>
      <w:r>
        <w:rPr>
          <w:b/>
          <w:bCs/>
        </w:rPr>
        <w:t>Discussion</w:t>
      </w:r>
    </w:p>
    <w:p w14:paraId="1C2C339C" w14:textId="4F745AFA" w:rsidR="00E458BC" w:rsidRPr="00E458BC" w:rsidRDefault="00E458BC" w:rsidP="00E13AA3">
      <w:pPr>
        <w:widowControl w:val="0"/>
        <w:spacing w:line="480" w:lineRule="auto"/>
        <w:ind w:firstLine="720"/>
      </w:pPr>
      <w:r w:rsidRPr="00F72291">
        <w:t xml:space="preserve">In demonstrating that police </w:t>
      </w:r>
      <w:proofErr w:type="gramStart"/>
      <w:r w:rsidRPr="00F72291">
        <w:t>officers</w:t>
      </w:r>
      <w:proofErr w:type="gramEnd"/>
      <w:r w:rsidRPr="00F72291">
        <w:t xml:space="preserve"> relative to non-police facilitated an analog of </w:t>
      </w:r>
      <w:r w:rsidR="00D5564B">
        <w:t>a</w:t>
      </w:r>
      <w:r w:rsidRPr="00F72291">
        <w:t xml:space="preserve"> “flee” behavior, Study 1 provides initial evidence that police-threat responses manifest </w:t>
      </w:r>
      <w:r>
        <w:t>as</w:t>
      </w:r>
      <w:r w:rsidRPr="00F72291">
        <w:t xml:space="preserve"> behavioral responses geared </w:t>
      </w:r>
      <w:r>
        <w:t>toward</w:t>
      </w:r>
      <w:r w:rsidRPr="00F72291">
        <w:t xml:space="preserve"> bodily self-preservation. </w:t>
      </w:r>
      <w:r w:rsidR="00A05672">
        <w:t>That w</w:t>
      </w:r>
      <w:r>
        <w:t>e did not observe differences in approach behavior toward police and non-police</w:t>
      </w:r>
      <w:r w:rsidR="00A05672">
        <w:t xml:space="preserve"> was</w:t>
      </w:r>
      <w:r>
        <w:t xml:space="preserve"> likely because none of our stimuli connoted positivity or contained appetitive content. That is, police as more threatening than non-police may have encouraged quicker avoid motivated behaviors. But if neither police nor non-police were more </w:t>
      </w:r>
      <w:r w:rsidR="00A05672">
        <w:t>approach motivating</w:t>
      </w:r>
      <w:r>
        <w:t xml:space="preserve">, we would not expect to see difference in approach </w:t>
      </w:r>
      <w:r>
        <w:lastRenderedPageBreak/>
        <w:t>motivated behaviors (Heuer et al., 2007).</w:t>
      </w:r>
    </w:p>
    <w:p w14:paraId="41A0C262" w14:textId="1D33C60E" w:rsidR="00190834" w:rsidRDefault="00190834" w:rsidP="00E13AA3">
      <w:pPr>
        <w:widowControl w:val="0"/>
        <w:spacing w:line="480" w:lineRule="auto"/>
        <w:jc w:val="center"/>
        <w:rPr>
          <w:b/>
          <w:bCs/>
        </w:rPr>
      </w:pPr>
      <w:r>
        <w:rPr>
          <w:b/>
          <w:bCs/>
        </w:rPr>
        <w:t>Study 2</w:t>
      </w:r>
    </w:p>
    <w:p w14:paraId="42882642" w14:textId="64B75299" w:rsidR="00E458BC" w:rsidRDefault="00E458BC" w:rsidP="00E13AA3">
      <w:pPr>
        <w:widowControl w:val="0"/>
        <w:spacing w:line="480" w:lineRule="auto"/>
        <w:ind w:firstLine="720"/>
        <w:rPr>
          <w:b/>
          <w:bCs/>
        </w:rPr>
      </w:pPr>
      <w:r w:rsidRPr="00F72291">
        <w:t>Study 2 examines defensive motor freeze responses to police relative to non-police by assessing changes in postural sway. To maintain balance at standing rest, humans spontaneously engage muscles in their lower extremities. As a result, small excursions in center of pressure occur, manifesting as postural movements (i.e., spontaneous postural sway</w:t>
      </w:r>
      <w:r>
        <w:t xml:space="preserve">; </w:t>
      </w:r>
      <w:proofErr w:type="spellStart"/>
      <w:r w:rsidRPr="00F72291">
        <w:t>Roelofs</w:t>
      </w:r>
      <w:proofErr w:type="spellEnd"/>
      <w:r w:rsidRPr="00F72291">
        <w:t xml:space="preserve">, 2017). As noted earlier, </w:t>
      </w:r>
      <w:r>
        <w:t>people</w:t>
      </w:r>
      <w:r w:rsidRPr="00F72291">
        <w:t xml:space="preserve"> evince diminished postural sway while viewing or anticipating physical threats</w:t>
      </w:r>
      <w:r>
        <w:t>.</w:t>
      </w:r>
      <w:r w:rsidRPr="00F72291">
        <w:t xml:space="preserve"> Study 2 participants viewed the same classes of stimuli as Study 1 while standing on a force plate which continuously sampled excursions in center of pressure (COP).</w:t>
      </w:r>
    </w:p>
    <w:p w14:paraId="6641BCF5" w14:textId="032242EF" w:rsidR="00190834" w:rsidRDefault="00190834" w:rsidP="00E13AA3">
      <w:pPr>
        <w:widowControl w:val="0"/>
        <w:spacing w:line="480" w:lineRule="auto"/>
        <w:rPr>
          <w:b/>
          <w:bCs/>
        </w:rPr>
      </w:pPr>
      <w:r>
        <w:rPr>
          <w:b/>
          <w:bCs/>
        </w:rPr>
        <w:t>Materials and Methods</w:t>
      </w:r>
    </w:p>
    <w:p w14:paraId="632AAADB" w14:textId="6ACEC048" w:rsidR="00E458BC" w:rsidRDefault="00190834" w:rsidP="00E13AA3">
      <w:pPr>
        <w:widowControl w:val="0"/>
        <w:spacing w:line="480" w:lineRule="auto"/>
        <w:ind w:firstLine="720"/>
      </w:pPr>
      <w:r w:rsidRPr="00F72291">
        <w:t>One-hundred twenty-six undergraduates at a large southeastern American university participated for partial course credit (</w:t>
      </w:r>
      <w:r w:rsidRPr="00F72291">
        <w:rPr>
          <w:i/>
          <w:iCs/>
        </w:rPr>
        <w:t>M</w:t>
      </w:r>
      <w:r w:rsidRPr="00F72291">
        <w:rPr>
          <w:vertAlign w:val="subscript"/>
        </w:rPr>
        <w:t>age</w:t>
      </w:r>
      <w:r w:rsidRPr="00F72291">
        <w:t xml:space="preserve"> = 18.74, </w:t>
      </w:r>
      <w:proofErr w:type="spellStart"/>
      <w:r w:rsidRPr="00F72291">
        <w:rPr>
          <w:i/>
          <w:iCs/>
        </w:rPr>
        <w:t>SD</w:t>
      </w:r>
      <w:r w:rsidRPr="00F72291">
        <w:rPr>
          <w:vertAlign w:val="subscript"/>
        </w:rPr>
        <w:t>age</w:t>
      </w:r>
      <w:proofErr w:type="spellEnd"/>
      <w:r w:rsidRPr="00F72291">
        <w:rPr>
          <w:vertAlign w:val="subscript"/>
        </w:rPr>
        <w:t xml:space="preserve"> </w:t>
      </w:r>
      <w:r w:rsidRPr="00F72291">
        <w:t>= 1.25; 92 women, 32 men, 2 other or unreported; 90 White, 10 Asian, 9 Black, 17 other or unreported</w:t>
      </w:r>
      <w:r>
        <w:t>; 35 Hispanic, 91 non-Hispanic</w:t>
      </w:r>
      <w:r w:rsidRPr="00F72291">
        <w:t xml:space="preserve">). </w:t>
      </w:r>
      <w:r>
        <w:t xml:space="preserve">Our sample size was determined by the maximum number of participants that could be collected during </w:t>
      </w:r>
      <w:r w:rsidR="005D74A7">
        <w:t>the</w:t>
      </w:r>
      <w:r>
        <w:t xml:space="preserve"> semester </w:t>
      </w:r>
      <w:r w:rsidR="005D74A7">
        <w:t xml:space="preserve">in which Study 2 was conducted </w:t>
      </w:r>
      <w:r>
        <w:t xml:space="preserve">and well-exceeded sample sizes in similar work assessing </w:t>
      </w:r>
      <w:proofErr w:type="spellStart"/>
      <w:r>
        <w:t>posturography</w:t>
      </w:r>
      <w:proofErr w:type="spellEnd"/>
      <w:r>
        <w:t xml:space="preserve"> as an index of defensive freezing (e.g., Azevedo et al., 2005, Bastos et al., 2016, </w:t>
      </w:r>
      <w:proofErr w:type="spellStart"/>
      <w:r>
        <w:t>Roelofs</w:t>
      </w:r>
      <w:proofErr w:type="spellEnd"/>
      <w:r>
        <w:t xml:space="preserve"> et al., 2010, and van </w:t>
      </w:r>
      <w:proofErr w:type="spellStart"/>
      <w:r>
        <w:t>Ast</w:t>
      </w:r>
      <w:proofErr w:type="spellEnd"/>
      <w:r>
        <w:t xml:space="preserve"> et al., 2021).</w:t>
      </w:r>
      <w:r w:rsidR="008F3522" w:rsidRPr="008F3522">
        <w:t xml:space="preserve"> </w:t>
      </w:r>
      <w:r w:rsidR="005B7A11">
        <w:t>A p</w:t>
      </w:r>
      <w:r w:rsidR="008F3522" w:rsidRPr="0027421C">
        <w:t>ost hoc sensitivity analys</w:t>
      </w:r>
      <w:r w:rsidR="005B7A11">
        <w:t>i</w:t>
      </w:r>
      <w:r w:rsidR="008F3522" w:rsidRPr="0027421C">
        <w:t xml:space="preserve">s of the critical effect revealed </w:t>
      </w:r>
      <w:r w:rsidR="008F3522">
        <w:t xml:space="preserve">an </w:t>
      </w:r>
      <w:r w:rsidR="008F3522" w:rsidRPr="0027421C">
        <w:t>observed effect size greater than the predicted minimal detectable effect size assuming 80% power to detect that effect (</w:t>
      </w:r>
      <w:proofErr w:type="spellStart"/>
      <w:r w:rsidR="008F3522">
        <w:t>Faul</w:t>
      </w:r>
      <w:proofErr w:type="spellEnd"/>
      <w:r w:rsidR="008F3522">
        <w:t xml:space="preserve"> et al., 2007; Murayama et al., 2022</w:t>
      </w:r>
      <w:r w:rsidR="008F3522" w:rsidRPr="0027421C">
        <w:t>).</w:t>
      </w:r>
    </w:p>
    <w:p w14:paraId="57AD6809" w14:textId="6C0D0CE9" w:rsidR="00A05672" w:rsidRDefault="00190834" w:rsidP="00E13AA3">
      <w:pPr>
        <w:widowControl w:val="0"/>
        <w:spacing w:line="480" w:lineRule="auto"/>
        <w:ind w:firstLine="720"/>
      </w:pPr>
      <w:r w:rsidRPr="00F72291">
        <w:t xml:space="preserve">The stimulus set for Study 2 was the same as that for Study 1 with </w:t>
      </w:r>
      <w:r w:rsidR="008A4A1A">
        <w:t xml:space="preserve">five </w:t>
      </w:r>
      <w:r w:rsidR="00A05672">
        <w:t>additional police and non-police images supplementing the original set</w:t>
      </w:r>
      <w:r w:rsidRPr="00F72291">
        <w:t xml:space="preserve"> (see Supplemental Materials for all </w:t>
      </w:r>
      <w:r>
        <w:t>stimuli</w:t>
      </w:r>
      <w:r w:rsidRPr="00F72291">
        <w:t xml:space="preserve">). </w:t>
      </w:r>
      <w:r w:rsidR="008A4A1A">
        <w:t xml:space="preserve">Additional images were added </w:t>
      </w:r>
      <w:r w:rsidR="000F3035">
        <w:t xml:space="preserve">to </w:t>
      </w:r>
      <w:r w:rsidR="00CB1218">
        <w:t>reflect the blocked</w:t>
      </w:r>
      <w:r w:rsidR="00BF1B50">
        <w:t xml:space="preserve"> structure of</w:t>
      </w:r>
      <w:r w:rsidR="003617A0">
        <w:t xml:space="preserve"> Study 2</w:t>
      </w:r>
      <w:r w:rsidR="006B036C">
        <w:t xml:space="preserve"> discussed in </w:t>
      </w:r>
      <w:r w:rsidR="006B036C">
        <w:lastRenderedPageBreak/>
        <w:t>more detail below</w:t>
      </w:r>
      <w:r w:rsidR="003617A0">
        <w:t xml:space="preserve">. </w:t>
      </w:r>
      <w:r w:rsidRPr="00F72291">
        <w:t xml:space="preserve">Study 2 took place in a private room equipped with a height-adjustable monitor, a computer, and a custom-built 50.8×50.8 cm strain-gauge force platform. The force platform was outfitted with four load sensors and sampled at a rate of 83 Hz (1 sample/12 </w:t>
      </w:r>
      <w:proofErr w:type="spellStart"/>
      <w:r w:rsidRPr="00F72291">
        <w:t>ms</w:t>
      </w:r>
      <w:proofErr w:type="spellEnd"/>
      <w:r w:rsidRPr="00F72291">
        <w:t xml:space="preserve">). During trials, excursions of center of pressure (COP) were continuously sampled. Participants stood on the force platform with their feet approximately 20 cm apart with arms positioned along their sides. At the onset of each session, the force platform was calibrated, and the monitor was adjusted to approximate eye level and stationed about 80 cm from the participant. Participants were instructed to passively view three 90-second blocks of images while standing still. </w:t>
      </w:r>
    </w:p>
    <w:p w14:paraId="5E86164F" w14:textId="6D18D2BA" w:rsidR="004F6819" w:rsidRDefault="00190834" w:rsidP="00E13AA3">
      <w:pPr>
        <w:widowControl w:val="0"/>
        <w:spacing w:line="480" w:lineRule="auto"/>
        <w:ind w:firstLine="720"/>
      </w:pPr>
      <w:r w:rsidRPr="00F72291">
        <w:t xml:space="preserve">COP data is typically collected in a blocked format, where only one </w:t>
      </w:r>
      <w:r w:rsidR="00A05672">
        <w:t>stimuli-type</w:t>
      </w:r>
      <w:r w:rsidRPr="00F72291">
        <w:t xml:space="preserve"> is presented in each block (e.g., Azevedo et al., 2005, </w:t>
      </w:r>
      <w:proofErr w:type="spellStart"/>
      <w:r w:rsidRPr="00F72291">
        <w:t>Roelofs</w:t>
      </w:r>
      <w:proofErr w:type="spellEnd"/>
      <w:r w:rsidRPr="00F72291">
        <w:t xml:space="preserve"> et al., 2010). </w:t>
      </w:r>
      <w:r w:rsidR="0089310F">
        <w:t xml:space="preserve">Given </w:t>
      </w:r>
      <w:r w:rsidR="00A05672">
        <w:t>this</w:t>
      </w:r>
      <w:r w:rsidR="0089310F">
        <w:t xml:space="preserve"> blocked format, t</w:t>
      </w:r>
      <w:r w:rsidRPr="00F72291">
        <w:t>o reduce the salience of police images as a focus of Study 2 (</w:t>
      </w:r>
      <w:r w:rsidR="00A05672">
        <w:t>i.e., to make it less obvious that we were measuring reactions to police versus non-police</w:t>
      </w:r>
      <w:r w:rsidRPr="00F72291">
        <w:t xml:space="preserve">), two separate blocks contained either civilian or uniformed non-police images and one block contained images from only police stimuli. Within blocks, participants viewed 30 continuously presented image trials (15 images were presented twice), with each trial lasting 3-seconds (with no intertrial interval). Each 3-second trial contained approximately 250 </w:t>
      </w:r>
      <w:r>
        <w:t xml:space="preserve">COP </w:t>
      </w:r>
      <w:r w:rsidRPr="00F72291">
        <w:t xml:space="preserve">samples (i.e., 1 sample every 12 </w:t>
      </w:r>
      <w:proofErr w:type="spellStart"/>
      <w:r w:rsidRPr="00F72291">
        <w:t>ms</w:t>
      </w:r>
      <w:proofErr w:type="spellEnd"/>
      <w:r w:rsidRPr="00F72291">
        <w:t>)</w:t>
      </w:r>
      <w:r>
        <w:t xml:space="preserve">. </w:t>
      </w:r>
      <w:r w:rsidRPr="00F72291">
        <w:t xml:space="preserve">Block order was counterbalanced between participants. To ensure that participants were attending to each image, they were </w:t>
      </w:r>
      <w:r w:rsidR="00864C97">
        <w:t>told</w:t>
      </w:r>
      <w:r w:rsidRPr="00F72291">
        <w:t xml:space="preserve"> they would need to recall images at a later point during the study</w:t>
      </w:r>
      <w:r w:rsidR="00E13AA3">
        <w:t xml:space="preserve">. </w:t>
      </w:r>
      <w:r w:rsidRPr="00F72291">
        <w:t>Participants then completed demographic questionnaires and were debriefed.</w:t>
      </w:r>
      <w:r w:rsidRPr="00C70F1E">
        <w:t xml:space="preserve"> </w:t>
      </w:r>
    </w:p>
    <w:p w14:paraId="5C2B531F" w14:textId="01F74C1C" w:rsidR="00190834" w:rsidRPr="00E458BC" w:rsidRDefault="00190834" w:rsidP="00E13AA3">
      <w:pPr>
        <w:widowControl w:val="0"/>
        <w:spacing w:line="480" w:lineRule="auto"/>
        <w:rPr>
          <w:b/>
          <w:bCs/>
        </w:rPr>
      </w:pPr>
      <w:r>
        <w:rPr>
          <w:b/>
          <w:bCs/>
        </w:rPr>
        <w:t>Results</w:t>
      </w:r>
    </w:p>
    <w:p w14:paraId="52994DB5" w14:textId="39283BAD" w:rsidR="00190834" w:rsidRDefault="004F6819" w:rsidP="00E13AA3">
      <w:pPr>
        <w:widowControl w:val="0"/>
        <w:spacing w:line="480" w:lineRule="auto"/>
        <w:ind w:firstLine="720"/>
      </w:pPr>
      <w:r>
        <w:t>To prepare the COP data w</w:t>
      </w:r>
      <w:r w:rsidRPr="00F72291">
        <w:t xml:space="preserve">e removed outlier samples within trials (the result of high-frequency noise, defined as </w:t>
      </w:r>
      <w:r w:rsidRPr="00F72291">
        <w:rPr>
          <w:i/>
          <w:iCs/>
        </w:rPr>
        <w:t>Z</w:t>
      </w:r>
      <w:r w:rsidRPr="00F72291">
        <w:t xml:space="preserve">-scores greater than 4; van </w:t>
      </w:r>
      <w:proofErr w:type="spellStart"/>
      <w:r w:rsidRPr="00F72291">
        <w:t>Ast</w:t>
      </w:r>
      <w:proofErr w:type="spellEnd"/>
      <w:r w:rsidRPr="00F72291">
        <w:t xml:space="preserve"> et al., 2021) resulting in the exclusion of 0.47% of samples</w:t>
      </w:r>
      <w:r w:rsidR="005E2479">
        <w:t xml:space="preserve"> and</w:t>
      </w:r>
      <w:r w:rsidRPr="00F72291">
        <w:t xml:space="preserve"> filtered raw data using a 6-sample moving average filter (van </w:t>
      </w:r>
      <w:proofErr w:type="spellStart"/>
      <w:r w:rsidRPr="00F72291">
        <w:lastRenderedPageBreak/>
        <w:t>Ast</w:t>
      </w:r>
      <w:proofErr w:type="spellEnd"/>
      <w:r w:rsidRPr="00F72291">
        <w:t xml:space="preserve"> et al., 2021)</w:t>
      </w:r>
      <w:r w:rsidR="005E2479">
        <w:t>.</w:t>
      </w:r>
      <w:r>
        <w:t xml:space="preserve"> </w:t>
      </w:r>
      <w:r w:rsidR="00DE319E">
        <w:t>As discussed earlier, d</w:t>
      </w:r>
      <w:r w:rsidR="00C65E6D">
        <w:t>iminished</w:t>
      </w:r>
      <w:r w:rsidR="00190834" w:rsidRPr="00F72291">
        <w:t xml:space="preserve"> sway in the anterior-posterior (AP</w:t>
      </w:r>
      <w:r w:rsidR="00A05672">
        <w:t>,</w:t>
      </w:r>
      <w:r w:rsidR="00190834" w:rsidRPr="00F72291">
        <w:t xml:space="preserve"> front to back) plane reflects threat induced motor freezing </w:t>
      </w:r>
      <w:r w:rsidR="00190834">
        <w:t xml:space="preserve">in humans </w:t>
      </w:r>
      <w:r w:rsidR="00190834" w:rsidRPr="00F72291">
        <w:t>(</w:t>
      </w:r>
      <w:proofErr w:type="spellStart"/>
      <w:r w:rsidR="00190834" w:rsidRPr="00F72291">
        <w:t>Roelofs</w:t>
      </w:r>
      <w:proofErr w:type="spellEnd"/>
      <w:r w:rsidR="00190834" w:rsidRPr="00F72291">
        <w:t xml:space="preserve">, 2010; van </w:t>
      </w:r>
      <w:proofErr w:type="spellStart"/>
      <w:r w:rsidR="00190834" w:rsidRPr="00F72291">
        <w:t>Ast</w:t>
      </w:r>
      <w:proofErr w:type="spellEnd"/>
      <w:r w:rsidR="00190834" w:rsidRPr="00F72291">
        <w:t xml:space="preserve"> et al., 2021)</w:t>
      </w:r>
      <w:r w:rsidR="00190834">
        <w:t xml:space="preserve">. We therefore focused </w:t>
      </w:r>
      <w:r w:rsidR="00190834" w:rsidRPr="00F72291">
        <w:t>analyses on AP sway</w:t>
      </w:r>
      <w:r w:rsidR="00190834">
        <w:t xml:space="preserve"> (s</w:t>
      </w:r>
      <w:r w:rsidR="00190834" w:rsidRPr="00F72291">
        <w:t xml:space="preserve">ee Supplemental Materials for exploratory analyses of sway in the mediolateral </w:t>
      </w:r>
      <w:r w:rsidR="00145BD4">
        <w:t xml:space="preserve">(ML) </w:t>
      </w:r>
      <w:r w:rsidR="00190834" w:rsidRPr="00F72291">
        <w:t xml:space="preserve">plane </w:t>
      </w:r>
      <w:r w:rsidR="00190834">
        <w:t xml:space="preserve">and </w:t>
      </w:r>
      <w:r w:rsidR="00190834" w:rsidRPr="00F72291">
        <w:t>net sway amplitude).</w:t>
      </w:r>
      <w:r w:rsidR="00190834">
        <w:t xml:space="preserve"> </w:t>
      </w:r>
      <w:r w:rsidR="00145BD4">
        <w:t>S</w:t>
      </w:r>
      <w:r w:rsidR="00190834">
        <w:t xml:space="preserve">way </w:t>
      </w:r>
      <w:r w:rsidR="00190834" w:rsidRPr="00F72291">
        <w:t xml:space="preserve">in the AP direction </w:t>
      </w:r>
      <w:r w:rsidR="00145BD4">
        <w:t xml:space="preserve">was quantified </w:t>
      </w:r>
      <w:r w:rsidR="00190834" w:rsidRPr="00F72291">
        <w:t xml:space="preserve">as </w:t>
      </w:r>
      <w:r w:rsidR="00145BD4">
        <w:t xml:space="preserve">the </w:t>
      </w:r>
      <w:r w:rsidR="00190834" w:rsidRPr="00F72291">
        <w:t>mean standard deviation (AP-SD) of COP within each 3-second trial (</w:t>
      </w:r>
      <w:proofErr w:type="spellStart"/>
      <w:r w:rsidR="00190834" w:rsidRPr="00F72291">
        <w:t>Roelofs</w:t>
      </w:r>
      <w:proofErr w:type="spellEnd"/>
      <w:r w:rsidR="00190834" w:rsidRPr="00F72291">
        <w:t xml:space="preserve"> et al., 2010).</w:t>
      </w:r>
      <w:r w:rsidR="00190834">
        <w:t xml:space="preserve"> Figure 3a displays an example sway path for a single participant and Figure 3b displays the grand mean sway path of all participants. </w:t>
      </w:r>
    </w:p>
    <w:p w14:paraId="5F5341B1" w14:textId="4F3D0A07" w:rsidR="00A05672" w:rsidRPr="006774DF" w:rsidRDefault="00A05672" w:rsidP="00E13AA3">
      <w:pPr>
        <w:widowControl w:val="0"/>
        <w:spacing w:line="480" w:lineRule="auto"/>
        <w:rPr>
          <w:i/>
          <w:iCs/>
        </w:rPr>
      </w:pPr>
      <w:r w:rsidRPr="00F71EED">
        <w:rPr>
          <w:b/>
          <w:bCs/>
        </w:rPr>
        <w:t xml:space="preserve">Figure </w:t>
      </w:r>
      <w:r>
        <w:rPr>
          <w:b/>
          <w:bCs/>
        </w:rPr>
        <w:t>3</w:t>
      </w:r>
    </w:p>
    <w:p w14:paraId="3E7533EF" w14:textId="6AC79222" w:rsidR="00A05672" w:rsidRDefault="00A05672" w:rsidP="00E13AA3">
      <w:pPr>
        <w:widowControl w:val="0"/>
        <w:spacing w:line="480" w:lineRule="auto"/>
        <w:rPr>
          <w:i/>
          <w:iCs/>
        </w:rPr>
      </w:pPr>
      <w:r w:rsidRPr="00793404">
        <w:rPr>
          <w:i/>
          <w:iCs/>
        </w:rPr>
        <w:t xml:space="preserve">Time course data </w:t>
      </w:r>
      <w:r>
        <w:rPr>
          <w:i/>
          <w:iCs/>
        </w:rPr>
        <w:t xml:space="preserve">from (a) representative participant and (b) a grand mean of all participants </w:t>
      </w:r>
      <w:r w:rsidRPr="00793404">
        <w:rPr>
          <w:i/>
          <w:iCs/>
        </w:rPr>
        <w:t xml:space="preserve">depicting continuous displacement of center </w:t>
      </w:r>
      <w:r w:rsidR="00E13AA3">
        <w:rPr>
          <w:i/>
          <w:iCs/>
        </w:rPr>
        <w:t>of pressure.</w:t>
      </w:r>
    </w:p>
    <w:p w14:paraId="180C01A3" w14:textId="6CD0B5F3" w:rsidR="00A05672" w:rsidRDefault="00A05672" w:rsidP="00E81CAF">
      <w:pPr>
        <w:widowControl w:val="0"/>
        <w:spacing w:line="480" w:lineRule="auto"/>
        <w:jc w:val="center"/>
        <w:rPr>
          <w:noProof/>
        </w:rPr>
      </w:pPr>
      <w:r w:rsidRPr="00F71EED">
        <w:rPr>
          <w:noProof/>
        </w:rPr>
        <w:drawing>
          <wp:inline distT="0" distB="0" distL="0" distR="0" wp14:anchorId="46BC1978" wp14:editId="3541825A">
            <wp:extent cx="5943600" cy="2627603"/>
            <wp:effectExtent l="0" t="0" r="0" b="1905"/>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2627603"/>
                    </a:xfrm>
                    <a:prstGeom prst="rect">
                      <a:avLst/>
                    </a:prstGeom>
                  </pic:spPr>
                </pic:pic>
              </a:graphicData>
            </a:graphic>
          </wp:inline>
        </w:drawing>
      </w:r>
    </w:p>
    <w:p w14:paraId="09D21083" w14:textId="026BADB8" w:rsidR="008745BC" w:rsidRDefault="00DE319E" w:rsidP="00E13AA3">
      <w:pPr>
        <w:widowControl w:val="0"/>
        <w:spacing w:line="480" w:lineRule="auto"/>
        <w:ind w:firstLine="720"/>
        <w:rPr>
          <w:b/>
          <w:bCs/>
        </w:rPr>
      </w:pPr>
      <w:r>
        <w:t>We used PROC GLIMMIX of SAS to regress AP-SD</w:t>
      </w:r>
      <w:r w:rsidRPr="00F72291">
        <w:t xml:space="preserve"> </w:t>
      </w:r>
      <w:r>
        <w:t>in a generalized linear mixed-effects models onto s</w:t>
      </w:r>
      <w:r w:rsidRPr="00F72291">
        <w:t>timulus</w:t>
      </w:r>
      <w:r>
        <w:t xml:space="preserve"> type (</w:t>
      </w:r>
      <w:r w:rsidRPr="00F72291">
        <w:t>police</w:t>
      </w:r>
      <w:r>
        <w:t xml:space="preserve"> vs. </w:t>
      </w:r>
      <w:r w:rsidRPr="00F72291">
        <w:t>non</w:t>
      </w:r>
      <w:r>
        <w:t>-</w:t>
      </w:r>
      <w:r w:rsidRPr="00F72291">
        <w:t>police)</w:t>
      </w:r>
      <w:r>
        <w:t xml:space="preserve"> with random intercept and slopes within participants using a gamma probability distribution and log link (to accurately model nonnormal data as </w:t>
      </w:r>
      <w:r w:rsidR="00E6409E">
        <w:t>AP-SDs</w:t>
      </w:r>
      <w:r>
        <w:t xml:space="preserve"> were positively [right] skewed; Ng &amp; </w:t>
      </w:r>
      <w:proofErr w:type="spellStart"/>
      <w:r>
        <w:t>Cribbie</w:t>
      </w:r>
      <w:proofErr w:type="spellEnd"/>
      <w:r>
        <w:t>, 2016).</w:t>
      </w:r>
      <w:r>
        <w:rPr>
          <w:rStyle w:val="FootnoteReference"/>
        </w:rPr>
        <w:footnoteReference w:id="5"/>
      </w:r>
      <w:r w:rsidRPr="00F72291">
        <w:t xml:space="preserve"> </w:t>
      </w:r>
      <w:r w:rsidR="00E6409E">
        <w:t>Model</w:t>
      </w:r>
      <w:r w:rsidR="00811916">
        <w:t>s</w:t>
      </w:r>
      <w:r w:rsidR="00E6409E">
        <w:t xml:space="preserve"> would </w:t>
      </w:r>
      <w:r w:rsidR="00E6409E">
        <w:lastRenderedPageBreak/>
        <w:t xml:space="preserve">not converge with a random intercept for stimuli. </w:t>
      </w:r>
      <w:r w:rsidR="00190834" w:rsidRPr="00F72291">
        <w:t>Suggesting that police evoke heightened defensive freeze responses among civilians</w:t>
      </w:r>
      <w:r w:rsidR="00A05672">
        <w:t xml:space="preserve">, </w:t>
      </w:r>
      <w:r w:rsidR="00190834" w:rsidRPr="00F72291">
        <w:t xml:space="preserve">participants showed less variability in </w:t>
      </w:r>
      <w:r w:rsidR="00C31B2A">
        <w:t>A</w:t>
      </w:r>
      <w:r w:rsidR="00B66242">
        <w:t>P</w:t>
      </w:r>
      <w:r w:rsidR="00C31B2A">
        <w:t xml:space="preserve"> </w:t>
      </w:r>
      <w:r w:rsidR="00190834" w:rsidRPr="00F72291">
        <w:t xml:space="preserve">postural sway while viewing police compared to non-police, </w:t>
      </w:r>
      <w:proofErr w:type="gramStart"/>
      <w:r w:rsidR="00740B12">
        <w:rPr>
          <w:i/>
          <w:iCs/>
        </w:rPr>
        <w:t>F</w:t>
      </w:r>
      <w:r w:rsidR="00190834" w:rsidRPr="00F72291">
        <w:t>(</w:t>
      </w:r>
      <w:proofErr w:type="gramEnd"/>
      <w:r w:rsidR="00740B12">
        <w:t>1,</w:t>
      </w:r>
      <w:r w:rsidR="003C0DB5">
        <w:t>1</w:t>
      </w:r>
      <w:r w:rsidR="00C6739A">
        <w:t>25</w:t>
      </w:r>
      <w:r w:rsidR="00190834" w:rsidRPr="00F72291">
        <w:t xml:space="preserve">) = </w:t>
      </w:r>
      <w:r w:rsidR="00C6739A">
        <w:t>9</w:t>
      </w:r>
      <w:r w:rsidR="00740B12">
        <w:t>.</w:t>
      </w:r>
      <w:r w:rsidR="003220E9">
        <w:t>0</w:t>
      </w:r>
      <w:r w:rsidR="00C6739A">
        <w:t>4</w:t>
      </w:r>
      <w:r w:rsidR="00190834" w:rsidRPr="00F72291">
        <w:t xml:space="preserve">, </w:t>
      </w:r>
      <w:r w:rsidR="00190834" w:rsidRPr="00F72291">
        <w:rPr>
          <w:i/>
          <w:iCs/>
        </w:rPr>
        <w:t xml:space="preserve">p </w:t>
      </w:r>
      <w:r w:rsidR="00F842CA">
        <w:t>=</w:t>
      </w:r>
      <w:r w:rsidR="00190834" w:rsidRPr="00F72291">
        <w:t xml:space="preserve"> .</w:t>
      </w:r>
      <w:r w:rsidR="00AC23D9">
        <w:t>00</w:t>
      </w:r>
      <w:r w:rsidR="00494A78">
        <w:t>3</w:t>
      </w:r>
      <w:r w:rsidR="00E41928">
        <w:t xml:space="preserve">, </w:t>
      </w:r>
      <w:r w:rsidR="00AC23D9">
        <w:rPr>
          <w:i/>
          <w:iCs/>
        </w:rPr>
        <w:t>ß</w:t>
      </w:r>
      <w:r w:rsidR="00AC23D9">
        <w:t xml:space="preserve"> </w:t>
      </w:r>
      <w:r w:rsidR="00E41928">
        <w:t xml:space="preserve"> = </w:t>
      </w:r>
      <w:r w:rsidR="00DF1C33">
        <w:t>0</w:t>
      </w:r>
      <w:r w:rsidR="00E41928">
        <w:t>.</w:t>
      </w:r>
      <w:r w:rsidR="00023886">
        <w:t>27</w:t>
      </w:r>
      <w:r w:rsidR="00E41928">
        <w:t xml:space="preserve">, </w:t>
      </w:r>
      <w:r w:rsidR="00864672" w:rsidRPr="00364E33">
        <w:rPr>
          <w:i/>
          <w:iCs/>
        </w:rPr>
        <w:t>b</w:t>
      </w:r>
      <w:r w:rsidR="00864672">
        <w:t xml:space="preserve"> = </w:t>
      </w:r>
      <w:r w:rsidR="002D2F0D">
        <w:t>0.34</w:t>
      </w:r>
      <w:r w:rsidR="00864672">
        <w:t xml:space="preserve"> </w:t>
      </w:r>
      <w:r w:rsidR="00DF1C33">
        <w:t>95% CI [0.</w:t>
      </w:r>
      <w:r w:rsidR="002D2F0D">
        <w:t>091</w:t>
      </w:r>
      <w:r w:rsidR="00DF1C33">
        <w:t>, 0.</w:t>
      </w:r>
      <w:r w:rsidR="002D2F0D">
        <w:t>59</w:t>
      </w:r>
      <w:r w:rsidR="00945BFB">
        <w:t>4</w:t>
      </w:r>
      <w:r w:rsidR="00471F1C">
        <w:t>,</w:t>
      </w:r>
      <w:r w:rsidR="00190834" w:rsidRPr="00F72291">
        <w:t xml:space="preserve"> (</w:t>
      </w:r>
      <w:proofErr w:type="spellStart"/>
      <w:r w:rsidR="00190834" w:rsidRPr="00F72291">
        <w:rPr>
          <w:i/>
          <w:iCs/>
        </w:rPr>
        <w:t>M</w:t>
      </w:r>
      <w:r w:rsidR="00190834" w:rsidRPr="00F72291">
        <w:rPr>
          <w:vertAlign w:val="subscript"/>
        </w:rPr>
        <w:t>police</w:t>
      </w:r>
      <w:proofErr w:type="spellEnd"/>
      <w:r w:rsidR="00190834" w:rsidRPr="00F72291">
        <w:rPr>
          <w:i/>
          <w:iCs/>
        </w:rPr>
        <w:t xml:space="preserve"> </w:t>
      </w:r>
      <w:r w:rsidR="00190834" w:rsidRPr="00F72291">
        <w:t>= 3.</w:t>
      </w:r>
      <w:r w:rsidR="00286F10" w:rsidRPr="00F72291">
        <w:t>2</w:t>
      </w:r>
      <w:r w:rsidR="00286F10">
        <w:t>1</w:t>
      </w:r>
      <w:r w:rsidR="00190834" w:rsidRPr="00F72291">
        <w:t xml:space="preserve">, </w:t>
      </w:r>
      <w:r w:rsidR="00190834">
        <w:rPr>
          <w:i/>
          <w:iCs/>
        </w:rPr>
        <w:t>SE</w:t>
      </w:r>
      <w:r w:rsidR="00190834">
        <w:t xml:space="preserve"> = </w:t>
      </w:r>
      <w:r w:rsidR="00740B12">
        <w:t>0</w:t>
      </w:r>
      <w:r w:rsidR="00190834">
        <w:t>.</w:t>
      </w:r>
      <w:r w:rsidR="002717A1">
        <w:t>0</w:t>
      </w:r>
      <w:r w:rsidR="0009464F">
        <w:t>60</w:t>
      </w:r>
      <w:r w:rsidR="00190834">
        <w:t>;</w:t>
      </w:r>
      <w:r w:rsidR="00190834">
        <w:rPr>
          <w:i/>
          <w:iCs/>
        </w:rPr>
        <w:t xml:space="preserve"> </w:t>
      </w:r>
      <w:proofErr w:type="spellStart"/>
      <w:r w:rsidR="00190834" w:rsidRPr="00F72291">
        <w:rPr>
          <w:i/>
          <w:iCs/>
        </w:rPr>
        <w:t>M</w:t>
      </w:r>
      <w:r w:rsidR="00190834" w:rsidRPr="00F72291">
        <w:rPr>
          <w:vertAlign w:val="subscript"/>
        </w:rPr>
        <w:t>non</w:t>
      </w:r>
      <w:proofErr w:type="spellEnd"/>
      <w:r w:rsidR="00190834" w:rsidRPr="00F72291">
        <w:rPr>
          <w:vertAlign w:val="subscript"/>
        </w:rPr>
        <w:t>-police</w:t>
      </w:r>
      <w:r w:rsidR="00190834" w:rsidRPr="00F72291">
        <w:rPr>
          <w:i/>
          <w:iCs/>
        </w:rPr>
        <w:t xml:space="preserve"> </w:t>
      </w:r>
      <w:r w:rsidR="00190834" w:rsidRPr="00F72291">
        <w:t>= 3.55</w:t>
      </w:r>
      <w:r w:rsidR="00190834">
        <w:t xml:space="preserve">, </w:t>
      </w:r>
      <w:r w:rsidR="00190834">
        <w:rPr>
          <w:i/>
          <w:iCs/>
        </w:rPr>
        <w:t>SE</w:t>
      </w:r>
      <w:r w:rsidR="00190834">
        <w:t xml:space="preserve"> = </w:t>
      </w:r>
      <w:r w:rsidR="00740B12">
        <w:t>0</w:t>
      </w:r>
      <w:r w:rsidR="00190834">
        <w:t>.</w:t>
      </w:r>
      <w:r w:rsidR="002717A1">
        <w:t>0</w:t>
      </w:r>
      <w:r w:rsidR="0009464F">
        <w:t>53</w:t>
      </w:r>
      <w:r w:rsidR="00190834" w:rsidRPr="00F72291">
        <w:t xml:space="preserve">; see </w:t>
      </w:r>
      <w:r w:rsidR="006F3C76">
        <w:t>4</w:t>
      </w:r>
      <w:r w:rsidR="00190834">
        <w:t>).</w:t>
      </w:r>
    </w:p>
    <w:p w14:paraId="1CA8E3DB" w14:textId="3E926746" w:rsidR="006F3C76" w:rsidRDefault="006F3C76" w:rsidP="00E13AA3">
      <w:pPr>
        <w:widowControl w:val="0"/>
        <w:spacing w:line="480" w:lineRule="auto"/>
        <w:rPr>
          <w:b/>
          <w:bCs/>
        </w:rPr>
      </w:pPr>
      <w:r>
        <w:rPr>
          <w:b/>
          <w:bCs/>
        </w:rPr>
        <w:t xml:space="preserve">Figure </w:t>
      </w:r>
      <w:r w:rsidR="000D5B19">
        <w:rPr>
          <w:b/>
          <w:bCs/>
        </w:rPr>
        <w:t>4</w:t>
      </w:r>
    </w:p>
    <w:p w14:paraId="73E75020" w14:textId="01E0453E" w:rsidR="00FE7760" w:rsidRDefault="006F3C76" w:rsidP="00E13AA3">
      <w:pPr>
        <w:widowControl w:val="0"/>
        <w:spacing w:line="480" w:lineRule="auto"/>
        <w:rPr>
          <w:i/>
          <w:iCs/>
        </w:rPr>
      </w:pPr>
      <w:r>
        <w:rPr>
          <w:i/>
          <w:iCs/>
        </w:rPr>
        <w:t>Mean</w:t>
      </w:r>
      <w:r w:rsidR="00D315B8">
        <w:rPr>
          <w:i/>
          <w:iCs/>
        </w:rPr>
        <w:t xml:space="preserve"> </w:t>
      </w:r>
      <w:r w:rsidR="00B40E1B">
        <w:rPr>
          <w:i/>
          <w:iCs/>
        </w:rPr>
        <w:t>SD</w:t>
      </w:r>
      <w:r w:rsidR="00D315B8">
        <w:rPr>
          <w:i/>
          <w:iCs/>
        </w:rPr>
        <w:t xml:space="preserve"> in</w:t>
      </w:r>
      <w:r>
        <w:rPr>
          <w:i/>
          <w:iCs/>
        </w:rPr>
        <w:t xml:space="preserve"> </w:t>
      </w:r>
      <w:r w:rsidR="00D315B8">
        <w:rPr>
          <w:i/>
          <w:iCs/>
        </w:rPr>
        <w:t xml:space="preserve">anterior-posterior plane (AP-SD) </w:t>
      </w:r>
      <w:r w:rsidR="000D213A">
        <w:rPr>
          <w:i/>
          <w:iCs/>
        </w:rPr>
        <w:t xml:space="preserve">by condition. </w:t>
      </w:r>
      <w:r w:rsidR="00B40E1B">
        <w:rPr>
          <w:i/>
          <w:iCs/>
        </w:rPr>
        <w:t xml:space="preserve">Error bars </w:t>
      </w:r>
      <w:r w:rsidR="00B40E1B" w:rsidRPr="00D5564B">
        <w:rPr>
          <w:i/>
          <w:iCs/>
        </w:rPr>
        <w:t xml:space="preserve">represent </w:t>
      </w:r>
      <w:r w:rsidR="00B40E1B">
        <w:rPr>
          <w:rFonts w:asciiTheme="majorBidi" w:eastAsia="Arial Unicode MS" w:hAnsiTheme="majorBidi" w:cstheme="majorBidi"/>
          <w:iCs/>
        </w:rPr>
        <w:t>±</w:t>
      </w:r>
      <w:r w:rsidR="00B40E1B">
        <w:rPr>
          <w:rFonts w:asciiTheme="majorBidi" w:hAnsiTheme="majorBidi" w:cstheme="majorBidi"/>
          <w:iCs/>
        </w:rPr>
        <w:t xml:space="preserve">1 </w:t>
      </w:r>
      <w:r w:rsidR="00B40E1B">
        <w:rPr>
          <w:rFonts w:asciiTheme="majorBidi" w:hAnsiTheme="majorBidi" w:cstheme="majorBidi"/>
          <w:i/>
        </w:rPr>
        <w:t>SEM</w:t>
      </w:r>
      <w:r w:rsidR="00B40E1B">
        <w:rPr>
          <w:i/>
          <w:iCs/>
        </w:rPr>
        <w:t>.</w:t>
      </w:r>
    </w:p>
    <w:p w14:paraId="0110EBD8" w14:textId="676EF876" w:rsidR="00FE7760" w:rsidRDefault="00A05672" w:rsidP="00A80FD9">
      <w:pPr>
        <w:widowControl w:val="0"/>
        <w:spacing w:line="480" w:lineRule="auto"/>
        <w:jc w:val="center"/>
        <w:rPr>
          <w:b/>
          <w:bCs/>
        </w:rPr>
      </w:pPr>
      <w:r w:rsidRPr="00021604">
        <w:rPr>
          <w:i/>
          <w:iCs/>
          <w:noProof/>
        </w:rPr>
        <w:drawing>
          <wp:inline distT="0" distB="0" distL="0" distR="0" wp14:anchorId="273EBD2E" wp14:editId="1859B47F">
            <wp:extent cx="3646311" cy="3221059"/>
            <wp:effectExtent l="0" t="0" r="0" b="0"/>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646311" cy="3221059"/>
                    </a:xfrm>
                    <a:prstGeom prst="rect">
                      <a:avLst/>
                    </a:prstGeom>
                  </pic:spPr>
                </pic:pic>
              </a:graphicData>
            </a:graphic>
          </wp:inline>
        </w:drawing>
      </w:r>
    </w:p>
    <w:p w14:paraId="376CF8C6" w14:textId="4A67101B" w:rsidR="00827E5C" w:rsidRDefault="00190834" w:rsidP="00E13AA3">
      <w:pPr>
        <w:widowControl w:val="0"/>
        <w:spacing w:line="480" w:lineRule="auto"/>
      </w:pPr>
      <w:r>
        <w:rPr>
          <w:b/>
          <w:bCs/>
        </w:rPr>
        <w:t>Discussion</w:t>
      </w:r>
      <w:r w:rsidR="00827E5C" w:rsidRPr="00827E5C">
        <w:t xml:space="preserve"> </w:t>
      </w:r>
    </w:p>
    <w:p w14:paraId="564F1AB1" w14:textId="316D280C" w:rsidR="00380238" w:rsidRDefault="00BF1B22" w:rsidP="00E13AA3">
      <w:pPr>
        <w:widowControl w:val="0"/>
        <w:spacing w:line="480" w:lineRule="auto"/>
        <w:ind w:firstLine="720"/>
        <w:rPr>
          <w:b/>
          <w:bCs/>
        </w:rPr>
      </w:pPr>
      <w:r>
        <w:t xml:space="preserve">The results from </w:t>
      </w:r>
      <w:r w:rsidR="00E454E0">
        <w:t xml:space="preserve">Study </w:t>
      </w:r>
      <w:r w:rsidR="00827E5C" w:rsidRPr="00F72291">
        <w:t xml:space="preserve">2 converge </w:t>
      </w:r>
      <w:r>
        <w:t xml:space="preserve">with those from Study 1 </w:t>
      </w:r>
      <w:r w:rsidR="00827E5C" w:rsidRPr="00F72291">
        <w:t xml:space="preserve">to suggest that police evoke defensive behaviors—both active avoidance and defensive freezing—among civilians. </w:t>
      </w:r>
      <w:r>
        <w:t>Together t</w:t>
      </w:r>
      <w:r w:rsidR="00827E5C" w:rsidRPr="00F72291">
        <w:t xml:space="preserve">hese studies strongly imply that people are prepared to </w:t>
      </w:r>
      <w:r w:rsidR="00827E5C">
        <w:t xml:space="preserve">respond more </w:t>
      </w:r>
      <w:r w:rsidR="00827E5C" w:rsidRPr="00F72291">
        <w:t>defensively when exposed to the police</w:t>
      </w:r>
      <w:r w:rsidR="00827E5C">
        <w:t xml:space="preserve"> than non-police</w:t>
      </w:r>
      <w:r w:rsidR="00827E5C" w:rsidRPr="00F72291">
        <w:t>. Study 3</w:t>
      </w:r>
      <w:r w:rsidR="00363583">
        <w:t xml:space="preserve"> further</w:t>
      </w:r>
      <w:r w:rsidR="00827E5C" w:rsidRPr="00F72291">
        <w:t xml:space="preserve"> </w:t>
      </w:r>
      <w:r w:rsidR="00827E5C">
        <w:t>examines</w:t>
      </w:r>
      <w:r w:rsidR="00827E5C" w:rsidRPr="00F72291">
        <w:t xml:space="preserve"> this question at the physiological level by using </w:t>
      </w:r>
      <w:proofErr w:type="spellStart"/>
      <w:r w:rsidR="00827E5C" w:rsidRPr="00F72291">
        <w:t>fEMG</w:t>
      </w:r>
      <w:proofErr w:type="spellEnd"/>
      <w:r w:rsidR="00827E5C" w:rsidRPr="00F72291">
        <w:t xml:space="preserve"> to index defensive preparations that occur in response to perceiving a threat. </w:t>
      </w:r>
    </w:p>
    <w:p w14:paraId="6A0C1835" w14:textId="49E0F621" w:rsidR="00190834" w:rsidRDefault="00190834" w:rsidP="00E13AA3">
      <w:pPr>
        <w:widowControl w:val="0"/>
        <w:spacing w:line="480" w:lineRule="auto"/>
        <w:jc w:val="center"/>
        <w:rPr>
          <w:b/>
          <w:bCs/>
        </w:rPr>
      </w:pPr>
      <w:r>
        <w:rPr>
          <w:b/>
          <w:bCs/>
        </w:rPr>
        <w:t>Study 3</w:t>
      </w:r>
    </w:p>
    <w:p w14:paraId="5C9DAA12" w14:textId="25C25509" w:rsidR="006D4D93" w:rsidRPr="009B2B8B" w:rsidRDefault="009B2B8B" w:rsidP="00E13AA3">
      <w:pPr>
        <w:widowControl w:val="0"/>
        <w:spacing w:line="480" w:lineRule="auto"/>
        <w:ind w:firstLine="720"/>
      </w:pPr>
      <w:r w:rsidRPr="00F72291">
        <w:t>Study 3 examines a physiological index of defensive respon</w:t>
      </w:r>
      <w:r>
        <w:t>ding</w:t>
      </w:r>
      <w:r w:rsidRPr="00F72291">
        <w:t xml:space="preserve"> by utilizing </w:t>
      </w:r>
      <w:proofErr w:type="spellStart"/>
      <w:r w:rsidRPr="00F72291">
        <w:t>fEMG</w:t>
      </w:r>
      <w:proofErr w:type="spellEnd"/>
      <w:r w:rsidRPr="00F72291">
        <w:t xml:space="preserve"> and </w:t>
      </w:r>
      <w:r w:rsidRPr="00F72291">
        <w:lastRenderedPageBreak/>
        <w:t xml:space="preserve">the startle eyeblink paradigm. The startle eyeblink paradigm uses an auditory probe to elicit a startle reflex characterized by an automatic contraction of the orbicularis oculi muscle surrounding the eye causing an eyeblink. Participants view image stimuli while electrodes measure the amplitude of the startle-induced eyeblink </w:t>
      </w:r>
      <w:r w:rsidR="000C274F">
        <w:t>during</w:t>
      </w:r>
      <w:r w:rsidRPr="00F72291">
        <w:t xml:space="preserve"> a subset of stimuli. In Study 3 startle eyeblinks were measured during presentations of police and non-police stimuli.</w:t>
      </w:r>
    </w:p>
    <w:p w14:paraId="0378BBD9" w14:textId="74701AD8" w:rsidR="00190834" w:rsidRDefault="00190834" w:rsidP="00E13AA3">
      <w:pPr>
        <w:widowControl w:val="0"/>
        <w:spacing w:line="480" w:lineRule="auto"/>
        <w:rPr>
          <w:b/>
          <w:bCs/>
        </w:rPr>
      </w:pPr>
      <w:r>
        <w:rPr>
          <w:b/>
          <w:bCs/>
        </w:rPr>
        <w:t>Materials and Methods</w:t>
      </w:r>
    </w:p>
    <w:p w14:paraId="0160EB26" w14:textId="4DB65B52" w:rsidR="005B4496" w:rsidRDefault="00190834" w:rsidP="00E13AA3">
      <w:pPr>
        <w:widowControl w:val="0"/>
        <w:spacing w:line="480" w:lineRule="auto"/>
        <w:ind w:firstLine="720"/>
      </w:pPr>
      <w:r w:rsidRPr="00F72291">
        <w:t>Two-hundred eighteen undergraduates at a large southeastern American university participated for partial course credit (</w:t>
      </w:r>
      <w:r w:rsidRPr="00F72291">
        <w:rPr>
          <w:i/>
          <w:iCs/>
        </w:rPr>
        <w:t>M</w:t>
      </w:r>
      <w:r w:rsidRPr="00F72291">
        <w:rPr>
          <w:vertAlign w:val="subscript"/>
        </w:rPr>
        <w:t>age</w:t>
      </w:r>
      <w:r w:rsidRPr="00F72291">
        <w:t xml:space="preserve"> = 18.</w:t>
      </w:r>
      <w:r>
        <w:t>8</w:t>
      </w:r>
      <w:r w:rsidRPr="00F72291">
        <w:t xml:space="preserve">9, </w:t>
      </w:r>
      <w:proofErr w:type="spellStart"/>
      <w:r w:rsidRPr="00F72291">
        <w:rPr>
          <w:i/>
          <w:iCs/>
        </w:rPr>
        <w:t>SD</w:t>
      </w:r>
      <w:r w:rsidRPr="00F72291">
        <w:rPr>
          <w:vertAlign w:val="subscript"/>
        </w:rPr>
        <w:t>age</w:t>
      </w:r>
      <w:proofErr w:type="spellEnd"/>
      <w:r w:rsidRPr="00F72291">
        <w:t xml:space="preserve"> = 1.5</w:t>
      </w:r>
      <w:r>
        <w:t>3</w:t>
      </w:r>
      <w:r w:rsidRPr="00F72291">
        <w:t xml:space="preserve">; female = </w:t>
      </w:r>
      <w:r>
        <w:t>150</w:t>
      </w:r>
      <w:r w:rsidRPr="00F72291">
        <w:t xml:space="preserve">, male = </w:t>
      </w:r>
      <w:r>
        <w:t xml:space="preserve">68; </w:t>
      </w:r>
      <w:r w:rsidRPr="00F72291">
        <w:t>17</w:t>
      </w:r>
      <w:r>
        <w:t>7</w:t>
      </w:r>
      <w:r w:rsidRPr="00F72291">
        <w:t xml:space="preserve"> White, </w:t>
      </w:r>
      <w:r>
        <w:t>22</w:t>
      </w:r>
      <w:r w:rsidRPr="00F72291">
        <w:t xml:space="preserve"> Black, </w:t>
      </w:r>
      <w:r>
        <w:t>13</w:t>
      </w:r>
      <w:r w:rsidRPr="00F72291">
        <w:t xml:space="preserve"> Asian, </w:t>
      </w:r>
      <w:r>
        <w:t>6</w:t>
      </w:r>
      <w:r w:rsidRPr="00F72291">
        <w:t xml:space="preserve"> </w:t>
      </w:r>
      <w:r>
        <w:t>other or unknown; 57 Hispanic, 161 non-Hispanic)</w:t>
      </w:r>
      <w:r w:rsidRPr="00F72291">
        <w:t xml:space="preserve">. </w:t>
      </w:r>
      <w:r>
        <w:t xml:space="preserve">Our sample size was determined by the maximum number of participants that could be collected during </w:t>
      </w:r>
      <w:r w:rsidR="007B6F80">
        <w:t xml:space="preserve">the </w:t>
      </w:r>
      <w:r>
        <w:t xml:space="preserve">semester </w:t>
      </w:r>
      <w:r w:rsidR="007B6F80">
        <w:t xml:space="preserve">in which Study 3 was conducted </w:t>
      </w:r>
      <w:r>
        <w:t xml:space="preserve">and meets or exceeds sample sizes in prior work utilizing the startle eyeblink task (e.g., </w:t>
      </w:r>
      <w:r w:rsidRPr="00F72291">
        <w:t>March et al., 2017; 2022</w:t>
      </w:r>
      <w:r>
        <w:t xml:space="preserve">). </w:t>
      </w:r>
      <w:r w:rsidR="005B7A11">
        <w:t>A p</w:t>
      </w:r>
      <w:r w:rsidR="008F3522" w:rsidRPr="0027421C">
        <w:t>ost hoc sensitivity analys</w:t>
      </w:r>
      <w:r w:rsidR="005B7A11">
        <w:t>i</w:t>
      </w:r>
      <w:r w:rsidR="008F3522" w:rsidRPr="0027421C">
        <w:t xml:space="preserve">s of the critical effect revealed </w:t>
      </w:r>
      <w:r w:rsidR="008F3522">
        <w:t xml:space="preserve">an </w:t>
      </w:r>
      <w:r w:rsidR="008F3522" w:rsidRPr="0027421C">
        <w:t>observed effect size greater than the predicted minimal detectable effect size assuming 80% power to detect that effect (</w:t>
      </w:r>
      <w:proofErr w:type="spellStart"/>
      <w:r w:rsidR="008F3522">
        <w:t>Faul</w:t>
      </w:r>
      <w:proofErr w:type="spellEnd"/>
      <w:r w:rsidR="008F3522">
        <w:t xml:space="preserve"> et al., 2007</w:t>
      </w:r>
      <w:r w:rsidR="00975798">
        <w:t>; Murayama et al., 2022</w:t>
      </w:r>
      <w:r w:rsidR="008F3522" w:rsidRPr="0027421C">
        <w:t>).</w:t>
      </w:r>
      <w:r w:rsidR="008F3522">
        <w:t xml:space="preserve"> </w:t>
      </w:r>
    </w:p>
    <w:p w14:paraId="48794E83" w14:textId="39C2E491" w:rsidR="00190834" w:rsidRPr="00F72291" w:rsidRDefault="00190834" w:rsidP="00E13AA3">
      <w:pPr>
        <w:widowControl w:val="0"/>
        <w:spacing w:line="480" w:lineRule="auto"/>
        <w:ind w:firstLine="720"/>
      </w:pPr>
      <w:r w:rsidRPr="00F72291">
        <w:t xml:space="preserve">Participants were seated in an individual room equipped with a monitor and computer. Skin on the center of the forehead and below the left eye was lightly abraded and cleaned with alcohol to reduce impedance. Two 4-mm Ag-AgCl electrodes filled with electrode gel were then placed </w:t>
      </w:r>
      <w:r w:rsidR="006678F1">
        <w:t>over</w:t>
      </w:r>
      <w:r w:rsidRPr="00F72291">
        <w:t xml:space="preserve"> the orbicularis oculi muscle below the left eye, and a ground was placed on the center of the forehead. Headphones were calibrated prior to each participant with a decibel meter. </w:t>
      </w:r>
      <w:proofErr w:type="spellStart"/>
      <w:r w:rsidRPr="00F72291">
        <w:t>fEMG</w:t>
      </w:r>
      <w:proofErr w:type="spellEnd"/>
      <w:r w:rsidRPr="00F72291">
        <w:t xml:space="preserve"> data were acquired with a BIOPAC MP160 system using an fEMG100D amplifier and </w:t>
      </w:r>
      <w:proofErr w:type="spellStart"/>
      <w:r w:rsidRPr="00F72291">
        <w:t>AcqKnowledge</w:t>
      </w:r>
      <w:proofErr w:type="spellEnd"/>
      <w:r w:rsidRPr="00F72291">
        <w:t xml:space="preserve"> 5.0 software (BIOPAC, Goleta, California) at a rate of 2000 Hz with an amplified gain of 5000 and notch (60 Hz) and band-pass filtered (HP = 10, LP = 500) online. </w:t>
      </w:r>
      <w:r w:rsidRPr="00F72291">
        <w:lastRenderedPageBreak/>
        <w:t>Following convention, raw data were rectified, fully integrated, and averaged over 20 samples with the root mean square (Blumenthal et al., 2005).</w:t>
      </w:r>
    </w:p>
    <w:p w14:paraId="0BC2BA7F" w14:textId="4EA23FB0" w:rsidR="00190834" w:rsidRPr="00190834" w:rsidRDefault="00296844" w:rsidP="00E13AA3">
      <w:pPr>
        <w:widowControl w:val="0"/>
        <w:spacing w:line="480" w:lineRule="auto"/>
        <w:ind w:firstLine="720"/>
      </w:pPr>
      <w:r w:rsidRPr="00F72291">
        <w:t xml:space="preserve">Participants completed a single block of 90 trials in which they passively viewed police </w:t>
      </w:r>
      <w:r>
        <w:t>and</w:t>
      </w:r>
      <w:r w:rsidRPr="00F72291">
        <w:t xml:space="preserve"> non-police images</w:t>
      </w:r>
      <w:r w:rsidR="00190834" w:rsidRPr="00F72291">
        <w:t xml:space="preserve">. </w:t>
      </w:r>
      <w:r w:rsidR="008F3522" w:rsidRPr="00F72291">
        <w:t xml:space="preserve">The stimulus set in Study 3 was identical to that of Study 1. </w:t>
      </w:r>
      <w:r>
        <w:t>Consistent with</w:t>
      </w:r>
      <w:r w:rsidR="00190834" w:rsidRPr="00F72291">
        <w:t xml:space="preserve"> Study 2, to reduce the focus on police relative to non-police, thirty total trials involved police images and 60 involved non-police images (30 civilian + 30 uniformed non-police). Each trial began with a 1,000 </w:t>
      </w:r>
      <w:proofErr w:type="spellStart"/>
      <w:r w:rsidR="00190834" w:rsidRPr="00F72291">
        <w:t>ms</w:t>
      </w:r>
      <w:proofErr w:type="spellEnd"/>
      <w:r w:rsidR="00190834" w:rsidRPr="00F72291">
        <w:t xml:space="preserve"> centrally located fixation “X”, which was replaced by a 6,000 </w:t>
      </w:r>
      <w:proofErr w:type="spellStart"/>
      <w:r w:rsidR="00190834" w:rsidRPr="00F72291">
        <w:t>ms</w:t>
      </w:r>
      <w:proofErr w:type="spellEnd"/>
      <w:r w:rsidR="00190834" w:rsidRPr="00F72291">
        <w:t xml:space="preserve"> presentation of a police or non-police stimulus. On a subset of 27 critical trials (9 police, 18 non-police) a 100db, 50 </w:t>
      </w:r>
      <w:proofErr w:type="spellStart"/>
      <w:r w:rsidR="00190834" w:rsidRPr="00F72291">
        <w:t>ms</w:t>
      </w:r>
      <w:proofErr w:type="spellEnd"/>
      <w:r w:rsidR="00190834" w:rsidRPr="00F72291">
        <w:t xml:space="preserve"> white noise blast (i.e., the auditory probe) was delivered 2,000 to 4,000 </w:t>
      </w:r>
      <w:proofErr w:type="spellStart"/>
      <w:r w:rsidR="00190834" w:rsidRPr="00F72291">
        <w:t>ms</w:t>
      </w:r>
      <w:proofErr w:type="spellEnd"/>
      <w:r w:rsidR="00190834" w:rsidRPr="00F72291">
        <w:t xml:space="preserve"> after stimulus onset. An 8,000 to 12,000 </w:t>
      </w:r>
      <w:proofErr w:type="spellStart"/>
      <w:r w:rsidR="00190834" w:rsidRPr="00F72291">
        <w:t>ms</w:t>
      </w:r>
      <w:proofErr w:type="spellEnd"/>
      <w:r w:rsidR="00190834" w:rsidRPr="00F72291">
        <w:t xml:space="preserve"> intertrial blank screen followed each trial. Presentation order of both the images and noise probes were fully randomized to mitigate predictability. Following the startle eyeblink procedure, participants completed a demographic questionnaire and were debriefed.</w:t>
      </w:r>
    </w:p>
    <w:p w14:paraId="5D0817BF" w14:textId="6170079C" w:rsidR="00190834" w:rsidRDefault="00190834" w:rsidP="00E13AA3">
      <w:pPr>
        <w:widowControl w:val="0"/>
        <w:spacing w:line="480" w:lineRule="auto"/>
        <w:rPr>
          <w:b/>
          <w:bCs/>
        </w:rPr>
      </w:pPr>
      <w:r>
        <w:rPr>
          <w:b/>
          <w:bCs/>
        </w:rPr>
        <w:t>Results</w:t>
      </w:r>
    </w:p>
    <w:p w14:paraId="1BFFBA8D" w14:textId="0D744339" w:rsidR="00975A31" w:rsidRDefault="00190834" w:rsidP="00E13AA3">
      <w:pPr>
        <w:widowControl w:val="0"/>
        <w:spacing w:line="480" w:lineRule="auto"/>
        <w:ind w:firstLine="720"/>
      </w:pPr>
      <w:r w:rsidRPr="00F72291">
        <w:t>Data processing followed suggested protocols (e.g., Blumenthal et al., 2005; March et al., 2017, 2022)</w:t>
      </w:r>
      <w:r w:rsidR="00AA7D6C">
        <w:t>.</w:t>
      </w:r>
      <w:r>
        <w:t xml:space="preserve"> </w:t>
      </w:r>
      <w:r w:rsidR="007A4C41">
        <w:t>Twenty-nine p</w:t>
      </w:r>
      <w:r w:rsidR="007A4C41" w:rsidRPr="00F72291">
        <w:t xml:space="preserve">articipants were omitted </w:t>
      </w:r>
      <w:r w:rsidR="007A4C41">
        <w:t>due to non-responsiveness</w:t>
      </w:r>
      <w:r w:rsidR="00633788">
        <w:t xml:space="preserve"> (i.e., no usable blinks), resulting in </w:t>
      </w:r>
      <w:r w:rsidR="00355C65">
        <w:t xml:space="preserve">189 </w:t>
      </w:r>
      <w:r w:rsidR="00BF5AB7">
        <w:t xml:space="preserve">usable </w:t>
      </w:r>
      <w:r w:rsidR="00EE4358">
        <w:t>participants</w:t>
      </w:r>
      <w:r w:rsidR="00633788">
        <w:t>.</w:t>
      </w:r>
      <w:r w:rsidR="00775DDC">
        <w:rPr>
          <w:rStyle w:val="FootnoteReference"/>
        </w:rPr>
        <w:footnoteReference w:id="6"/>
      </w:r>
      <w:r w:rsidR="00633788">
        <w:t xml:space="preserve"> </w:t>
      </w:r>
      <w:r w:rsidR="00BF5AB7">
        <w:t>I</w:t>
      </w:r>
      <w:r w:rsidR="009A430C">
        <w:t>ndividual trials</w:t>
      </w:r>
      <w:r w:rsidR="003F07C6">
        <w:t xml:space="preserve"> were visually inspect</w:t>
      </w:r>
      <w:r w:rsidR="00151893">
        <w:t>ed</w:t>
      </w:r>
      <w:r w:rsidR="003F07C6">
        <w:t xml:space="preserve"> and ex</w:t>
      </w:r>
      <w:r w:rsidR="00151893">
        <w:t>c</w:t>
      </w:r>
      <w:r w:rsidR="003F07C6">
        <w:t xml:space="preserve">luded if participants (1) blinked </w:t>
      </w:r>
      <w:r w:rsidR="00741D25">
        <w:t xml:space="preserve">or cringed excessively </w:t>
      </w:r>
      <w:r w:rsidR="00622993">
        <w:t xml:space="preserve">(i.e., </w:t>
      </w:r>
      <w:r w:rsidR="00082D93">
        <w:t xml:space="preserve">tensed the orbicularis oculi which precludes or obscures an eyeblink) </w:t>
      </w:r>
      <w:r w:rsidR="00BF5AB7">
        <w:t>during the baseline</w:t>
      </w:r>
      <w:r w:rsidR="00741D25">
        <w:t xml:space="preserve"> or </w:t>
      </w:r>
      <w:r w:rsidR="003F07C6">
        <w:t xml:space="preserve">(2) </w:t>
      </w:r>
      <w:r w:rsidR="00741D25">
        <w:t xml:space="preserve">failed to blink </w:t>
      </w:r>
      <w:r w:rsidR="00151893">
        <w:t>following the probe</w:t>
      </w:r>
      <w:r w:rsidR="007E2659">
        <w:t xml:space="preserve"> (</w:t>
      </w:r>
      <w:r w:rsidR="000058DA">
        <w:t>2</w:t>
      </w:r>
      <w:r w:rsidR="00314D7E">
        <w:t>4</w:t>
      </w:r>
      <w:r w:rsidR="00A469E6">
        <w:t>.</w:t>
      </w:r>
      <w:r w:rsidR="00314D7E">
        <w:t>2</w:t>
      </w:r>
      <w:r w:rsidR="00CB3CE6">
        <w:t>4</w:t>
      </w:r>
      <w:r w:rsidR="00A469E6">
        <w:t>%)</w:t>
      </w:r>
      <w:r w:rsidR="00151893">
        <w:t>.</w:t>
      </w:r>
      <w:r w:rsidR="00C87AC4">
        <w:t xml:space="preserve"> </w:t>
      </w:r>
      <w:r w:rsidR="006936C2">
        <w:t>This exclusion rate is in line with recent work using a similar startle-eyeblink design</w:t>
      </w:r>
      <w:r w:rsidR="00622993">
        <w:t xml:space="preserve"> and exclusion criteria</w:t>
      </w:r>
      <w:r w:rsidR="006936C2">
        <w:t xml:space="preserve"> </w:t>
      </w:r>
      <w:r w:rsidR="00414AC2">
        <w:t>(</w:t>
      </w:r>
      <w:r w:rsidR="00622993" w:rsidRPr="00F72291">
        <w:t>March et al., 2017, 2022</w:t>
      </w:r>
      <w:r w:rsidR="00622993">
        <w:t>)</w:t>
      </w:r>
      <w:r w:rsidR="006936C2">
        <w:t>. R</w:t>
      </w:r>
      <w:r w:rsidR="00151893">
        <w:t>emain</w:t>
      </w:r>
      <w:r w:rsidR="00A469E6">
        <w:t>ing</w:t>
      </w:r>
      <w:r w:rsidR="00151893">
        <w:t xml:space="preserve"> t</w:t>
      </w:r>
      <w:r w:rsidR="00AA7D6C">
        <w:t xml:space="preserve">rials </w:t>
      </w:r>
      <w:r w:rsidR="007E2659">
        <w:t>were</w:t>
      </w:r>
      <w:r w:rsidR="00AA7D6C">
        <w:t xml:space="preserve"> </w:t>
      </w:r>
      <w:r w:rsidR="0013118A">
        <w:t>Z</w:t>
      </w:r>
      <w:r w:rsidR="00AA7D6C">
        <w:t>-scored</w:t>
      </w:r>
      <w:r w:rsidR="00756942">
        <w:t xml:space="preserve"> within-</w:t>
      </w:r>
      <w:r w:rsidR="00756942">
        <w:lastRenderedPageBreak/>
        <w:t>person</w:t>
      </w:r>
      <w:r w:rsidR="00AA7D6C">
        <w:t xml:space="preserve"> </w:t>
      </w:r>
      <w:r w:rsidR="007E2659">
        <w:t xml:space="preserve">and blinks </w:t>
      </w:r>
      <w:r w:rsidR="00756942">
        <w:rPr>
          <w:rFonts w:asciiTheme="majorBidi" w:eastAsia="Arial Unicode MS" w:hAnsiTheme="majorBidi" w:cstheme="majorBidi"/>
          <w:iCs/>
        </w:rPr>
        <w:t>±</w:t>
      </w:r>
      <w:r w:rsidR="00AA7D6C">
        <w:t xml:space="preserve">2.5 SD were </w:t>
      </w:r>
      <w:r w:rsidR="004C20AF">
        <w:t>excluded</w:t>
      </w:r>
      <w:r w:rsidR="00AA7D6C">
        <w:t xml:space="preserve"> (</w:t>
      </w:r>
      <w:r w:rsidR="004166BE">
        <w:t>2</w:t>
      </w:r>
      <w:r w:rsidR="00AA7D6C">
        <w:t>.</w:t>
      </w:r>
      <w:r w:rsidR="004166BE">
        <w:t>31</w:t>
      </w:r>
      <w:r w:rsidR="00AA7D6C">
        <w:t>%).</w:t>
      </w:r>
      <w:r w:rsidRPr="00F72291">
        <w:t xml:space="preserve"> </w:t>
      </w:r>
      <w:r w:rsidR="00FC3CFE">
        <w:t>On each trial, s</w:t>
      </w:r>
      <w:r w:rsidRPr="00F72291">
        <w:t xml:space="preserve">tartle eyeblink amplitude was calculated by subtracting the mean </w:t>
      </w:r>
      <w:proofErr w:type="spellStart"/>
      <w:r w:rsidRPr="00F72291">
        <w:t>fEMG</w:t>
      </w:r>
      <w:proofErr w:type="spellEnd"/>
      <w:r w:rsidRPr="00F72291">
        <w:t xml:space="preserve"> amplitude of the 50 </w:t>
      </w:r>
      <w:proofErr w:type="spellStart"/>
      <w:r w:rsidRPr="00F72291">
        <w:t>ms</w:t>
      </w:r>
      <w:proofErr w:type="spellEnd"/>
      <w:r w:rsidRPr="00F72291">
        <w:t xml:space="preserve"> preceding the noise-probe from the maximum amplitude within a 200 </w:t>
      </w:r>
      <w:proofErr w:type="spellStart"/>
      <w:r w:rsidRPr="00F72291">
        <w:t>ms</w:t>
      </w:r>
      <w:proofErr w:type="spellEnd"/>
      <w:r w:rsidRPr="00F72291">
        <w:t xml:space="preserve"> window following the probe. </w:t>
      </w:r>
    </w:p>
    <w:p w14:paraId="66FB0178" w14:textId="04B8E674" w:rsidR="0050668F" w:rsidRDefault="00190834" w:rsidP="00E13AA3">
      <w:pPr>
        <w:widowControl w:val="0"/>
        <w:spacing w:line="480" w:lineRule="auto"/>
        <w:ind w:firstLine="720"/>
      </w:pPr>
      <w:r w:rsidRPr="00F72291">
        <w:t xml:space="preserve">Mean eyeblink amplitudes were </w:t>
      </w:r>
      <w:r w:rsidR="00275C08">
        <w:t>regressed in</w:t>
      </w:r>
      <w:r w:rsidRPr="00F72291">
        <w:t xml:space="preserve"> a </w:t>
      </w:r>
      <w:r w:rsidR="00422C93">
        <w:t xml:space="preserve">fixed </w:t>
      </w:r>
      <w:r w:rsidR="00275C08">
        <w:t xml:space="preserve">effects </w:t>
      </w:r>
      <w:r w:rsidR="000C7B1D">
        <w:t xml:space="preserve">repeated measures </w:t>
      </w:r>
      <w:r w:rsidR="000A64CD">
        <w:t xml:space="preserve">linear regression </w:t>
      </w:r>
      <w:r w:rsidR="00275C08">
        <w:t>onto stimulus type</w:t>
      </w:r>
      <w:r w:rsidR="007A3C49">
        <w:t>.</w:t>
      </w:r>
      <w:r w:rsidR="003574EF">
        <w:t xml:space="preserve"> (</w:t>
      </w:r>
      <w:r w:rsidR="007A3C49">
        <w:t>M</w:t>
      </w:r>
      <w:r w:rsidR="003574EF">
        <w:t>ixed</w:t>
      </w:r>
      <w:r w:rsidR="00BB3FB2">
        <w:t>-</w:t>
      </w:r>
      <w:r w:rsidR="003574EF">
        <w:t>effects model</w:t>
      </w:r>
      <w:r w:rsidR="007A3C49">
        <w:t>s</w:t>
      </w:r>
      <w:r w:rsidR="003574EF">
        <w:t xml:space="preserve"> with</w:t>
      </w:r>
      <w:r w:rsidR="003574EF" w:rsidDel="007A3C49">
        <w:t xml:space="preserve"> </w:t>
      </w:r>
      <w:r w:rsidR="003574EF">
        <w:t>random intercept</w:t>
      </w:r>
      <w:r w:rsidR="007A3C49">
        <w:t>s and</w:t>
      </w:r>
      <w:r w:rsidR="00BB3FB2">
        <w:t>/</w:t>
      </w:r>
      <w:r w:rsidR="007A3C49">
        <w:t>or slopes</w:t>
      </w:r>
      <w:r w:rsidR="00A95FDC">
        <w:t xml:space="preserve"> </w:t>
      </w:r>
      <w:r w:rsidR="007A3C49">
        <w:t>within participants</w:t>
      </w:r>
      <w:r w:rsidR="00A95FDC">
        <w:t xml:space="preserve"> did not converge)</w:t>
      </w:r>
      <w:r w:rsidRPr="00F72291">
        <w:t xml:space="preserve">. </w:t>
      </w:r>
      <w:r w:rsidR="00F57E20">
        <w:t>Implying heightened physiological preparation to respond defensively to police than non</w:t>
      </w:r>
      <w:r w:rsidR="00D44572">
        <w:t>-</w:t>
      </w:r>
      <w:r w:rsidR="00F57E20">
        <w:t xml:space="preserve">police, participants evinced </w:t>
      </w:r>
      <w:r w:rsidRPr="00F72291">
        <w:t>larger startle eyeblink amplitudes to police (</w:t>
      </w:r>
      <w:r w:rsidRPr="00F72291">
        <w:rPr>
          <w:i/>
          <w:iCs/>
        </w:rPr>
        <w:t>M</w:t>
      </w:r>
      <w:r w:rsidRPr="00F72291">
        <w:rPr>
          <w:i/>
          <w:iCs/>
          <w:vertAlign w:val="subscript"/>
        </w:rPr>
        <w:t>t-score</w:t>
      </w:r>
      <w:r w:rsidRPr="00F72291">
        <w:rPr>
          <w:i/>
          <w:iCs/>
        </w:rPr>
        <w:t xml:space="preserve"> </w:t>
      </w:r>
      <w:r w:rsidRPr="00F72291">
        <w:t>= 49.8</w:t>
      </w:r>
      <w:r w:rsidR="00884552">
        <w:t>5</w:t>
      </w:r>
      <w:r w:rsidRPr="00F72291">
        <w:t xml:space="preserve">, </w:t>
      </w:r>
      <w:r w:rsidRPr="00F72291">
        <w:rPr>
          <w:i/>
          <w:iCs/>
        </w:rPr>
        <w:t>S</w:t>
      </w:r>
      <w:r w:rsidR="001023F2">
        <w:rPr>
          <w:i/>
          <w:iCs/>
        </w:rPr>
        <w:t>E</w:t>
      </w:r>
      <w:r w:rsidRPr="00F72291">
        <w:rPr>
          <w:i/>
          <w:iCs/>
        </w:rPr>
        <w:t xml:space="preserve"> </w:t>
      </w:r>
      <w:r w:rsidRPr="00F72291">
        <w:t>=.2</w:t>
      </w:r>
      <w:r w:rsidR="006C0709">
        <w:t>5</w:t>
      </w:r>
      <w:r w:rsidR="0048711F">
        <w:t>)</w:t>
      </w:r>
      <w:r w:rsidRPr="00F72291">
        <w:t xml:space="preserve"> than non-police images (</w:t>
      </w:r>
      <w:r w:rsidRPr="00F72291">
        <w:rPr>
          <w:i/>
          <w:iCs/>
        </w:rPr>
        <w:t>M</w:t>
      </w:r>
      <w:r w:rsidRPr="00F72291">
        <w:rPr>
          <w:i/>
          <w:iCs/>
          <w:vertAlign w:val="subscript"/>
        </w:rPr>
        <w:t>t-score</w:t>
      </w:r>
      <w:r w:rsidRPr="00F72291">
        <w:rPr>
          <w:i/>
          <w:iCs/>
        </w:rPr>
        <w:t xml:space="preserve"> </w:t>
      </w:r>
      <w:r w:rsidRPr="00F72291">
        <w:t>= 49.0</w:t>
      </w:r>
      <w:r w:rsidR="00884552">
        <w:t>3</w:t>
      </w:r>
      <w:r w:rsidRPr="00F72291">
        <w:t xml:space="preserve">, </w:t>
      </w:r>
      <w:r w:rsidRPr="00F72291">
        <w:rPr>
          <w:i/>
          <w:iCs/>
        </w:rPr>
        <w:t>S</w:t>
      </w:r>
      <w:r>
        <w:rPr>
          <w:i/>
          <w:iCs/>
        </w:rPr>
        <w:t>E</w:t>
      </w:r>
      <w:r w:rsidRPr="00F72291">
        <w:rPr>
          <w:i/>
          <w:iCs/>
        </w:rPr>
        <w:t xml:space="preserve"> </w:t>
      </w:r>
      <w:r w:rsidRPr="00F72291">
        <w:t>= .</w:t>
      </w:r>
      <w:r w:rsidR="00EF3C0D">
        <w:t>1</w:t>
      </w:r>
      <w:r w:rsidR="00884552">
        <w:t>7</w:t>
      </w:r>
      <w:r w:rsidR="00B40E1B">
        <w:t xml:space="preserve">, </w:t>
      </w:r>
      <w:r w:rsidRPr="00F72291">
        <w:t>see Figure</w:t>
      </w:r>
      <w:r w:rsidR="009B3846">
        <w:t xml:space="preserve"> </w:t>
      </w:r>
      <w:r w:rsidR="0050668F">
        <w:t>5</w:t>
      </w:r>
      <w:r w:rsidR="00EF3C0D">
        <w:t>)</w:t>
      </w:r>
      <w:r w:rsidR="006C7976">
        <w:t>,</w:t>
      </w:r>
      <w:r w:rsidR="00EF3C0D">
        <w:t xml:space="preserve"> </w:t>
      </w:r>
      <w:proofErr w:type="gramStart"/>
      <w:r w:rsidR="00FE0BA1">
        <w:rPr>
          <w:i/>
          <w:iCs/>
        </w:rPr>
        <w:t>F</w:t>
      </w:r>
      <w:r w:rsidR="00FE0BA1" w:rsidRPr="00F72291">
        <w:t>(</w:t>
      </w:r>
      <w:proofErr w:type="gramEnd"/>
      <w:r w:rsidR="00FE0BA1">
        <w:t>1,</w:t>
      </w:r>
      <w:r w:rsidR="00802935">
        <w:t>180</w:t>
      </w:r>
      <w:r w:rsidR="00FE0BA1" w:rsidRPr="00F72291">
        <w:t xml:space="preserve">) = </w:t>
      </w:r>
      <w:r w:rsidR="006A7ABD">
        <w:t>7</w:t>
      </w:r>
      <w:r w:rsidR="00FE0BA1">
        <w:t>.</w:t>
      </w:r>
      <w:r w:rsidR="00884552">
        <w:t>42</w:t>
      </w:r>
      <w:r w:rsidR="00FE0BA1" w:rsidRPr="00F72291">
        <w:t xml:space="preserve">, </w:t>
      </w:r>
      <w:r w:rsidR="00FE0BA1" w:rsidRPr="00F72291">
        <w:rPr>
          <w:i/>
          <w:iCs/>
        </w:rPr>
        <w:t xml:space="preserve">p </w:t>
      </w:r>
      <w:r w:rsidR="006A7ABD">
        <w:t>= .00</w:t>
      </w:r>
      <w:r w:rsidR="00170D59">
        <w:t>7</w:t>
      </w:r>
      <w:r w:rsidR="00FE0BA1">
        <w:t xml:space="preserve">, </w:t>
      </w:r>
      <w:r w:rsidR="00FF5610">
        <w:rPr>
          <w:i/>
          <w:iCs/>
        </w:rPr>
        <w:t>ß</w:t>
      </w:r>
      <w:r w:rsidR="00FE0BA1">
        <w:t xml:space="preserve"> = </w:t>
      </w:r>
      <w:r w:rsidR="00050C66">
        <w:t>0</w:t>
      </w:r>
      <w:r w:rsidR="00FE0BA1">
        <w:t>.</w:t>
      </w:r>
      <w:r w:rsidR="00FF5610">
        <w:t>22</w:t>
      </w:r>
      <w:r w:rsidR="00FE0BA1">
        <w:t xml:space="preserve">, </w:t>
      </w:r>
      <w:r w:rsidR="008D62C6" w:rsidRPr="00AA7399">
        <w:rPr>
          <w:i/>
          <w:iCs/>
        </w:rPr>
        <w:t>b</w:t>
      </w:r>
      <w:r w:rsidR="008D62C6">
        <w:t xml:space="preserve"> = .82, </w:t>
      </w:r>
      <w:r w:rsidR="00FE0BA1">
        <w:t xml:space="preserve">95% CI </w:t>
      </w:r>
      <w:r w:rsidR="00B56FE0">
        <w:t>[</w:t>
      </w:r>
      <w:r w:rsidR="00FE0BA1">
        <w:t>0</w:t>
      </w:r>
      <w:r w:rsidR="0015294B">
        <w:t>.2</w:t>
      </w:r>
      <w:r w:rsidR="003B2D7B">
        <w:t>3</w:t>
      </w:r>
      <w:r w:rsidR="00050C66">
        <w:t>, 1.4</w:t>
      </w:r>
      <w:r w:rsidR="00956706">
        <w:t>1</w:t>
      </w:r>
      <w:r w:rsidR="00FE0BA1">
        <w:t>]</w:t>
      </w:r>
      <w:r w:rsidR="0015294B">
        <w:t>.</w:t>
      </w:r>
    </w:p>
    <w:p w14:paraId="1021030B" w14:textId="4A688842" w:rsidR="0050668F" w:rsidRDefault="0050668F" w:rsidP="00E13AA3">
      <w:pPr>
        <w:widowControl w:val="0"/>
        <w:spacing w:line="480" w:lineRule="auto"/>
        <w:rPr>
          <w:b/>
          <w:bCs/>
        </w:rPr>
      </w:pPr>
      <w:r w:rsidRPr="006774DF">
        <w:rPr>
          <w:b/>
          <w:bCs/>
        </w:rPr>
        <w:t>Figure 5</w:t>
      </w:r>
    </w:p>
    <w:p w14:paraId="59BD6568" w14:textId="588CD1B3" w:rsidR="0050668F" w:rsidRPr="006774DF" w:rsidRDefault="0050668F" w:rsidP="00E13AA3">
      <w:pPr>
        <w:widowControl w:val="0"/>
        <w:spacing w:line="480" w:lineRule="auto"/>
        <w:rPr>
          <w:b/>
          <w:bCs/>
          <w:i/>
          <w:iCs/>
        </w:rPr>
      </w:pPr>
      <w:r>
        <w:rPr>
          <w:i/>
          <w:iCs/>
        </w:rPr>
        <w:t xml:space="preserve">Mean eyeblink amplitude by condition. </w:t>
      </w:r>
      <w:r w:rsidR="00B40E1B">
        <w:rPr>
          <w:i/>
          <w:iCs/>
        </w:rPr>
        <w:t xml:space="preserve">Error bars </w:t>
      </w:r>
      <w:r w:rsidR="00B40E1B" w:rsidRPr="00D5564B">
        <w:rPr>
          <w:i/>
          <w:iCs/>
        </w:rPr>
        <w:t xml:space="preserve">represent </w:t>
      </w:r>
      <w:r w:rsidR="00B40E1B">
        <w:rPr>
          <w:rFonts w:asciiTheme="majorBidi" w:eastAsia="Arial Unicode MS" w:hAnsiTheme="majorBidi" w:cstheme="majorBidi"/>
          <w:iCs/>
        </w:rPr>
        <w:t>±</w:t>
      </w:r>
      <w:r w:rsidR="00B40E1B">
        <w:rPr>
          <w:rFonts w:asciiTheme="majorBidi" w:hAnsiTheme="majorBidi" w:cstheme="majorBidi"/>
          <w:iCs/>
        </w:rPr>
        <w:t xml:space="preserve">1 </w:t>
      </w:r>
      <w:r w:rsidR="00B40E1B">
        <w:rPr>
          <w:rFonts w:asciiTheme="majorBidi" w:hAnsiTheme="majorBidi" w:cstheme="majorBidi"/>
          <w:i/>
        </w:rPr>
        <w:t>SEM</w:t>
      </w:r>
      <w:r w:rsidR="00B40E1B">
        <w:rPr>
          <w:i/>
          <w:iCs/>
        </w:rPr>
        <w:t>.</w:t>
      </w:r>
    </w:p>
    <w:p w14:paraId="57AA50D6" w14:textId="35CEDA5B" w:rsidR="0050668F" w:rsidRDefault="00B40E1B" w:rsidP="00AA7399">
      <w:pPr>
        <w:widowControl w:val="0"/>
        <w:spacing w:line="480" w:lineRule="auto"/>
        <w:jc w:val="center"/>
        <w:rPr>
          <w:b/>
          <w:bCs/>
        </w:rPr>
      </w:pPr>
      <w:r w:rsidRPr="0073491C">
        <w:rPr>
          <w:b/>
          <w:bCs/>
          <w:noProof/>
        </w:rPr>
        <w:drawing>
          <wp:inline distT="0" distB="0" distL="0" distR="0" wp14:anchorId="5B9BB198" wp14:editId="3E748E5E">
            <wp:extent cx="3325769" cy="2921395"/>
            <wp:effectExtent l="0" t="0" r="1905" b="0"/>
            <wp:docPr id="5"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41484" cy="2935199"/>
                    </a:xfrm>
                    <a:prstGeom prst="rect">
                      <a:avLst/>
                    </a:prstGeom>
                  </pic:spPr>
                </pic:pic>
              </a:graphicData>
            </a:graphic>
          </wp:inline>
        </w:drawing>
      </w:r>
    </w:p>
    <w:p w14:paraId="4BF69B58" w14:textId="4EB25FB3" w:rsidR="00190834" w:rsidRDefault="00190834" w:rsidP="00E13AA3">
      <w:pPr>
        <w:widowControl w:val="0"/>
        <w:spacing w:line="480" w:lineRule="auto"/>
        <w:rPr>
          <w:b/>
          <w:bCs/>
        </w:rPr>
      </w:pPr>
      <w:r>
        <w:rPr>
          <w:b/>
          <w:bCs/>
        </w:rPr>
        <w:t>Discussion</w:t>
      </w:r>
    </w:p>
    <w:p w14:paraId="6003BA47" w14:textId="3C4DBB3F" w:rsidR="003F5F5D" w:rsidRDefault="00975A31" w:rsidP="009C0EC9">
      <w:pPr>
        <w:widowControl w:val="0"/>
        <w:spacing w:line="480" w:lineRule="auto"/>
        <w:ind w:firstLine="720"/>
        <w:rPr>
          <w:b/>
          <w:bCs/>
        </w:rPr>
      </w:pPr>
      <w:r w:rsidRPr="00F72291">
        <w:t xml:space="preserve">Implying that police </w:t>
      </w:r>
      <w:r w:rsidR="00B40E1B">
        <w:t xml:space="preserve">than non-police </w:t>
      </w:r>
      <w:r w:rsidRPr="00F72291">
        <w:t xml:space="preserve">evoke </w:t>
      </w:r>
      <w:r w:rsidR="00B40E1B">
        <w:t xml:space="preserve">relatively heightened </w:t>
      </w:r>
      <w:r w:rsidRPr="00F72291">
        <w:t>defensive physiological responses,</w:t>
      </w:r>
      <w:r w:rsidRPr="00F72291" w:rsidDel="007C2B54">
        <w:t xml:space="preserve"> </w:t>
      </w:r>
      <w:r w:rsidRPr="00F72291">
        <w:t>startle eyeblinks were larger during presentations of police compared to non-police images. These findings converge with those from Stud</w:t>
      </w:r>
      <w:r w:rsidR="00B40E1B">
        <w:t>ies</w:t>
      </w:r>
      <w:r w:rsidRPr="00F72291">
        <w:t xml:space="preserve"> 1 </w:t>
      </w:r>
      <w:r w:rsidR="00B40E1B">
        <w:t xml:space="preserve">and </w:t>
      </w:r>
      <w:r w:rsidRPr="00F72291">
        <w:t xml:space="preserve">2 to suggest that police </w:t>
      </w:r>
      <w:r w:rsidR="00407D05">
        <w:lastRenderedPageBreak/>
        <w:t>compared to</w:t>
      </w:r>
      <w:r w:rsidRPr="00F72291">
        <w:t xml:space="preserve"> non-police evoke a wide range of defensive </w:t>
      </w:r>
      <w:r w:rsidR="005807DB">
        <w:t>responses</w:t>
      </w:r>
      <w:r w:rsidRPr="00F72291">
        <w:t>.</w:t>
      </w:r>
    </w:p>
    <w:p w14:paraId="4F9F189F" w14:textId="7710F13D" w:rsidR="00190834" w:rsidRDefault="00190834" w:rsidP="00E13AA3">
      <w:pPr>
        <w:widowControl w:val="0"/>
        <w:spacing w:line="480" w:lineRule="auto"/>
        <w:jc w:val="center"/>
        <w:rPr>
          <w:b/>
          <w:bCs/>
        </w:rPr>
      </w:pPr>
      <w:r>
        <w:rPr>
          <w:b/>
          <w:bCs/>
        </w:rPr>
        <w:t>General Discussion</w:t>
      </w:r>
    </w:p>
    <w:p w14:paraId="319EF540" w14:textId="21FC5FD7" w:rsidR="006774DF" w:rsidRPr="0073491C" w:rsidRDefault="00EE2B26" w:rsidP="00E13AA3">
      <w:pPr>
        <w:widowControl w:val="0"/>
        <w:spacing w:line="480" w:lineRule="auto"/>
        <w:ind w:firstLine="720"/>
      </w:pPr>
      <w:r>
        <w:t>In the United States, i</w:t>
      </w:r>
      <w:r w:rsidR="00190834" w:rsidRPr="00F72291">
        <w:t xml:space="preserve">nteractions between police officers and civilians can be inherently dangerous from both the police and civilian perspective. Despite this, research on the role of danger and related responses during </w:t>
      </w:r>
      <w:r w:rsidR="00190834">
        <w:t>police-civilian interactions</w:t>
      </w:r>
      <w:r w:rsidR="00190834" w:rsidRPr="00F72291">
        <w:t xml:space="preserve"> has almost exclusively focused on the perspective of police officers and the hypothesized role of threat in officer’s decisions. The current work expands this viewpoint to suggest that people may evince defensive behaviors towards the police as a source of threat. Three studies</w:t>
      </w:r>
      <w:r w:rsidR="00190834">
        <w:t>, each</w:t>
      </w:r>
      <w:r w:rsidR="00190834" w:rsidRPr="00F72291">
        <w:t xml:space="preserve"> using </w:t>
      </w:r>
      <w:r w:rsidR="00190834">
        <w:t xml:space="preserve">a </w:t>
      </w:r>
      <w:r w:rsidR="00190834" w:rsidRPr="00F72291">
        <w:t>unique measure of defensive responding</w:t>
      </w:r>
      <w:r w:rsidR="00190834">
        <w:t>,</w:t>
      </w:r>
      <w:r w:rsidR="00190834" w:rsidRPr="00F72291">
        <w:t xml:space="preserve"> consistently found heightened defensive responses to police than non-police. Study 1 found that people more quickly avoid police than non-police. Study 2 showed that people display heightened motor freeze responses to police than non-police. Study 3 demonstrated that people experience heightened </w:t>
      </w:r>
      <w:r w:rsidR="00F15461">
        <w:t>defensive</w:t>
      </w:r>
      <w:r w:rsidR="00190834" w:rsidRPr="00F72291">
        <w:t xml:space="preserve"> preparation to police than non-police. Together, these findings imply that</w:t>
      </w:r>
      <w:r w:rsidR="00505F26">
        <w:t xml:space="preserve"> (at least in the United States)</w:t>
      </w:r>
      <w:r w:rsidR="00190834" w:rsidRPr="00F72291">
        <w:t xml:space="preserve"> civilian</w:t>
      </w:r>
      <w:r w:rsidR="00190834">
        <w:t>’s</w:t>
      </w:r>
      <w:r w:rsidR="00190834" w:rsidRPr="00F72291">
        <w:t xml:space="preserve"> </w:t>
      </w:r>
      <w:r w:rsidR="00190834">
        <w:t xml:space="preserve">initial </w:t>
      </w:r>
      <w:r w:rsidR="00190834" w:rsidRPr="00F72291">
        <w:t>behaviors when encountering police may sometimes be defensively driven by threat. In the remaining discussion, we consider what it means for civilian behaviors during encounters with police officers to sometimes be considered reflexively defensive.</w:t>
      </w:r>
    </w:p>
    <w:p w14:paraId="3A2C2858" w14:textId="56CAA30A" w:rsidR="00190834" w:rsidRDefault="00B6082E" w:rsidP="00E13AA3">
      <w:pPr>
        <w:widowControl w:val="0"/>
        <w:spacing w:line="480" w:lineRule="auto"/>
        <w:rPr>
          <w:b/>
          <w:bCs/>
        </w:rPr>
      </w:pPr>
      <w:r>
        <w:rPr>
          <w:b/>
          <w:bCs/>
        </w:rPr>
        <w:t xml:space="preserve">Implications </w:t>
      </w:r>
      <w:r w:rsidR="00257B1E">
        <w:rPr>
          <w:b/>
          <w:bCs/>
        </w:rPr>
        <w:t xml:space="preserve">of Police-Threat Associations </w:t>
      </w:r>
      <w:r>
        <w:rPr>
          <w:b/>
          <w:bCs/>
        </w:rPr>
        <w:t xml:space="preserve">for Civilian </w:t>
      </w:r>
      <w:r w:rsidR="00A2217C">
        <w:rPr>
          <w:b/>
          <w:bCs/>
        </w:rPr>
        <w:t>Attitudes and Behaviors</w:t>
      </w:r>
    </w:p>
    <w:p w14:paraId="4D4F20CA" w14:textId="33612495" w:rsidR="007D2F39" w:rsidRPr="00AA7399" w:rsidRDefault="007D2F39" w:rsidP="00E13AA3">
      <w:pPr>
        <w:widowControl w:val="0"/>
        <w:spacing w:line="480" w:lineRule="auto"/>
        <w:ind w:firstLine="720"/>
        <w:rPr>
          <w:b/>
          <w:bCs/>
          <w:i/>
          <w:iCs/>
        </w:rPr>
      </w:pPr>
      <w:r w:rsidRPr="00AA7399">
        <w:rPr>
          <w:b/>
          <w:bCs/>
          <w:i/>
          <w:iCs/>
        </w:rPr>
        <w:t>Implications</w:t>
      </w:r>
      <w:r w:rsidR="00257B1E">
        <w:rPr>
          <w:b/>
          <w:bCs/>
          <w:i/>
          <w:iCs/>
        </w:rPr>
        <w:t xml:space="preserve"> of Police-Threat</w:t>
      </w:r>
      <w:r w:rsidRPr="00AA7399">
        <w:rPr>
          <w:b/>
          <w:bCs/>
          <w:i/>
          <w:iCs/>
        </w:rPr>
        <w:t xml:space="preserve"> </w:t>
      </w:r>
      <w:r w:rsidR="00257B1E">
        <w:rPr>
          <w:b/>
          <w:bCs/>
          <w:i/>
          <w:iCs/>
        </w:rPr>
        <w:t>Associations on</w:t>
      </w:r>
      <w:r w:rsidRPr="00AA7399">
        <w:rPr>
          <w:b/>
          <w:bCs/>
          <w:i/>
          <w:iCs/>
        </w:rPr>
        <w:t xml:space="preserve"> in-the-moment Behaviors</w:t>
      </w:r>
    </w:p>
    <w:p w14:paraId="073F059F" w14:textId="6F057350" w:rsidR="006C4397" w:rsidRDefault="00190834" w:rsidP="00E13AA3">
      <w:pPr>
        <w:widowControl w:val="0"/>
        <w:spacing w:line="480" w:lineRule="auto"/>
        <w:ind w:firstLine="720"/>
      </w:pPr>
      <w:r w:rsidRPr="00F72291">
        <w:t xml:space="preserve">How might the defensive responses evinced in the current work unfold in a real-world </w:t>
      </w:r>
      <w:r>
        <w:t>police-civilian interaction</w:t>
      </w:r>
      <w:r w:rsidRPr="00F72291">
        <w:t xml:space="preserve">? </w:t>
      </w:r>
      <w:proofErr w:type="gramStart"/>
      <w:r>
        <w:t>In light of</w:t>
      </w:r>
      <w:proofErr w:type="gramEnd"/>
      <w:r>
        <w:t xml:space="preserve"> </w:t>
      </w:r>
      <w:r w:rsidRPr="00F72291">
        <w:t>our data, such an encounter may evoke in the civilian automatic defens</w:t>
      </w:r>
      <w:r>
        <w:t xml:space="preserve">e </w:t>
      </w:r>
      <w:r w:rsidRPr="00F72291">
        <w:t xml:space="preserve">as the </w:t>
      </w:r>
      <w:r w:rsidR="00602755" w:rsidRPr="00F72291">
        <w:t xml:space="preserve">civilian </w:t>
      </w:r>
      <w:r w:rsidRPr="00F72291">
        <w:t xml:space="preserve">prepares to </w:t>
      </w:r>
      <w:r>
        <w:t>respond to</w:t>
      </w:r>
      <w:r w:rsidRPr="00F72291">
        <w:t xml:space="preserve"> a potential threat. </w:t>
      </w:r>
      <w:r>
        <w:t>For example, t</w:t>
      </w:r>
      <w:r w:rsidRPr="00F72291">
        <w:t>he officer’s orders (i.e., to “lay on the ground”, “put your hands up”) may promote a behavioral pause (i.e., freeze)</w:t>
      </w:r>
      <w:r>
        <w:t xml:space="preserve"> or flinch (i.e., preparation to flee)</w:t>
      </w:r>
      <w:r w:rsidRPr="00F72291">
        <w:t xml:space="preserve"> as the civilian considers whether such </w:t>
      </w:r>
      <w:r w:rsidRPr="00F72291">
        <w:lastRenderedPageBreak/>
        <w:t xml:space="preserve">actions </w:t>
      </w:r>
      <w:r w:rsidR="00602755">
        <w:t>increase</w:t>
      </w:r>
      <w:r>
        <w:t xml:space="preserve"> </w:t>
      </w:r>
      <w:r w:rsidRPr="00F72291">
        <w:t>their likelihood of experiencing physical harm</w:t>
      </w:r>
      <w:r>
        <w:t xml:space="preserve">. </w:t>
      </w:r>
      <w:r w:rsidR="00602755">
        <w:t>Automatic t</w:t>
      </w:r>
      <w:r w:rsidRPr="00F72291">
        <w:t>hreat-associations</w:t>
      </w:r>
      <w:r>
        <w:t xml:space="preserve"> </w:t>
      </w:r>
      <w:r w:rsidR="00602755">
        <w:t xml:space="preserve">and responses </w:t>
      </w:r>
      <w:r w:rsidRPr="00F72291">
        <w:t xml:space="preserve">are particularly likely to </w:t>
      </w:r>
      <w:r w:rsidR="00602755">
        <w:t>manifest as</w:t>
      </w:r>
      <w:r w:rsidRPr="00F72291">
        <w:t xml:space="preserve"> behavior under circumstances of limited opportunity to engage control</w:t>
      </w:r>
      <w:r>
        <w:t xml:space="preserve"> </w:t>
      </w:r>
      <w:r w:rsidRPr="00F72291">
        <w:t xml:space="preserve">(Fazio, 1990). </w:t>
      </w:r>
      <w:r w:rsidR="00602755">
        <w:t>And</w:t>
      </w:r>
      <w:r w:rsidRPr="00F72291">
        <w:t xml:space="preserve"> the reflexive nature of defensive behaviors (Mobbs et al., 2020) might reduce an already limited initial opportunity to engage controlled processing (March et al., 2018). Consequently, police-threat associations may evoke defensive behaviors that are difficult to control or inhibit during </w:t>
      </w:r>
      <w:r w:rsidR="004E6CEB">
        <w:t>an</w:t>
      </w:r>
      <w:r w:rsidRPr="00F72291">
        <w:t xml:space="preserve"> initial split-second expression.</w:t>
      </w:r>
    </w:p>
    <w:p w14:paraId="2151F96E" w14:textId="2457BAE1" w:rsidR="00DC109C" w:rsidRDefault="00514F53" w:rsidP="00C85EC7">
      <w:pPr>
        <w:widowControl w:val="0"/>
        <w:spacing w:line="480" w:lineRule="auto"/>
        <w:ind w:firstLine="720"/>
      </w:pPr>
      <w:r>
        <w:t>The effects observed in the</w:t>
      </w:r>
      <w:r w:rsidR="00902B71">
        <w:t xml:space="preserve"> </w:t>
      </w:r>
      <w:r>
        <w:t>current work</w:t>
      </w:r>
      <w:r w:rsidR="004E7AAB">
        <w:t xml:space="preserve"> were</w:t>
      </w:r>
      <w:r w:rsidR="004566CB">
        <w:t xml:space="preserve"> on</w:t>
      </w:r>
      <w:r w:rsidR="004E7AAB">
        <w:t xml:space="preserve"> </w:t>
      </w:r>
      <w:r w:rsidR="00CC31AD">
        <w:t xml:space="preserve">a </w:t>
      </w:r>
      <w:r w:rsidR="004E7AAB">
        <w:t xml:space="preserve">magnitude of milliseconds, </w:t>
      </w:r>
      <w:r w:rsidR="0089560A">
        <w:t>millimeters,</w:t>
      </w:r>
      <w:r w:rsidR="004E7AAB">
        <w:t xml:space="preserve"> and </w:t>
      </w:r>
      <w:r w:rsidR="00952585">
        <w:t xml:space="preserve">millivolts. </w:t>
      </w:r>
      <w:r w:rsidR="00E91ABD">
        <w:t>Yet in situations where people are making split</w:t>
      </w:r>
      <w:r w:rsidR="00CD6895">
        <w:t>-second decision</w:t>
      </w:r>
      <w:r w:rsidR="00D86F5E">
        <w:t>s</w:t>
      </w:r>
      <w:r w:rsidR="00174593">
        <w:t xml:space="preserve">—such as </w:t>
      </w:r>
      <w:r w:rsidR="00D86F5E">
        <w:t xml:space="preserve">in </w:t>
      </w:r>
      <w:r w:rsidR="00174593">
        <w:t>polic</w:t>
      </w:r>
      <w:r w:rsidR="004321B8">
        <w:t>e-civilian encounters—</w:t>
      </w:r>
      <w:r w:rsidR="00790E75">
        <w:t>small effects can have large ramifications</w:t>
      </w:r>
      <w:r w:rsidR="00BF4344">
        <w:t>. This is e</w:t>
      </w:r>
      <w:r w:rsidR="00420080">
        <w:t xml:space="preserve">specially </w:t>
      </w:r>
      <w:r w:rsidR="00BF4344">
        <w:t xml:space="preserve">true </w:t>
      </w:r>
      <w:r w:rsidR="00420080">
        <w:t xml:space="preserve">when initial reactions can be instigated within </w:t>
      </w:r>
      <w:r w:rsidR="006A22C1">
        <w:t>hundreds of milliseconds</w:t>
      </w:r>
      <w:r w:rsidR="00B6316C">
        <w:t>.</w:t>
      </w:r>
      <w:r w:rsidR="003B1258">
        <w:t xml:space="preserve"> </w:t>
      </w:r>
      <w:r w:rsidR="00783CCB">
        <w:t>A</w:t>
      </w:r>
      <w:r w:rsidR="003B1258">
        <w:t xml:space="preserve"> </w:t>
      </w:r>
      <w:r w:rsidR="00EC68BA">
        <w:t xml:space="preserve">defensive flinch </w:t>
      </w:r>
      <w:r w:rsidR="00F65370">
        <w:t xml:space="preserve">or </w:t>
      </w:r>
      <w:r w:rsidR="00AA21EB">
        <w:t>recoil</w:t>
      </w:r>
      <w:r w:rsidR="00F65370">
        <w:t xml:space="preserve"> </w:t>
      </w:r>
      <w:r w:rsidR="00BF4344">
        <w:t>exhibited by a civilian</w:t>
      </w:r>
      <w:r w:rsidR="00783CCB">
        <w:t>, for example,</w:t>
      </w:r>
      <w:r w:rsidR="00BF4344">
        <w:t xml:space="preserve"> </w:t>
      </w:r>
      <w:r w:rsidR="00B6316C">
        <w:t>could</w:t>
      </w:r>
      <w:r w:rsidR="00784F84">
        <w:t xml:space="preserve"> be </w:t>
      </w:r>
      <w:r w:rsidR="00783CCB">
        <w:t>rapidly mis</w:t>
      </w:r>
      <w:r w:rsidR="00682057">
        <w:t>interpreted</w:t>
      </w:r>
      <w:r w:rsidR="00783CCB">
        <w:t xml:space="preserve"> by an officer as </w:t>
      </w:r>
      <w:r w:rsidR="00535892">
        <w:t>an act of aggression</w:t>
      </w:r>
      <w:r w:rsidR="006E3201">
        <w:t xml:space="preserve">, and in turn provoke </w:t>
      </w:r>
      <w:r w:rsidR="005F4238">
        <w:t>police aggression</w:t>
      </w:r>
      <w:r w:rsidR="00535892">
        <w:t>.</w:t>
      </w:r>
      <w:r w:rsidR="002674E2">
        <w:t xml:space="preserve"> Similarly, a</w:t>
      </w:r>
      <w:r w:rsidR="00B6316C">
        <w:t xml:space="preserve"> </w:t>
      </w:r>
      <w:r w:rsidR="002674E2">
        <w:t xml:space="preserve">hesitation or a freeze for any amount of time could be </w:t>
      </w:r>
      <w:r w:rsidR="009E7397">
        <w:t xml:space="preserve">quickly </w:t>
      </w:r>
      <w:r w:rsidR="00C24446">
        <w:t>mis</w:t>
      </w:r>
      <w:r w:rsidR="009E7397">
        <w:t>construed by an officer as</w:t>
      </w:r>
      <w:r w:rsidR="00A2128F">
        <w:t xml:space="preserve"> </w:t>
      </w:r>
      <w:r w:rsidR="00C85EC7">
        <w:t>a</w:t>
      </w:r>
      <w:r w:rsidR="009E7397">
        <w:t xml:space="preserve"> non-complian</w:t>
      </w:r>
      <w:r w:rsidR="00C85EC7">
        <w:t>t or hostile act</w:t>
      </w:r>
      <w:r w:rsidR="009E7397">
        <w:t xml:space="preserve">. </w:t>
      </w:r>
      <w:r w:rsidR="00AD29A6">
        <w:t>Th</w:t>
      </w:r>
      <w:r w:rsidR="005F4238">
        <w:t>is</w:t>
      </w:r>
      <w:r w:rsidR="00AD29A6">
        <w:t xml:space="preserve"> is to sa</w:t>
      </w:r>
      <w:r w:rsidR="00E31CB7">
        <w:t>y that</w:t>
      </w:r>
      <w:r w:rsidR="005A45C1">
        <w:t xml:space="preserve"> </w:t>
      </w:r>
      <w:r w:rsidR="0014622A">
        <w:t xml:space="preserve">during police-civilian encounters, </w:t>
      </w:r>
      <w:r w:rsidR="007344DF">
        <w:t xml:space="preserve">threat-driven </w:t>
      </w:r>
      <w:r w:rsidR="006C710D">
        <w:t>res</w:t>
      </w:r>
      <w:r w:rsidR="0028007A">
        <w:t>ponse</w:t>
      </w:r>
      <w:r w:rsidR="00C03A92">
        <w:t xml:space="preserve">s of any magnitude </w:t>
      </w:r>
      <w:r w:rsidR="00DC1783">
        <w:t xml:space="preserve">may </w:t>
      </w:r>
      <w:r w:rsidR="004F1654">
        <w:t xml:space="preserve">manifest in a </w:t>
      </w:r>
      <w:r w:rsidR="00DC1783">
        <w:t>cascade</w:t>
      </w:r>
      <w:r w:rsidR="004F1654">
        <w:t xml:space="preserve"> of</w:t>
      </w:r>
      <w:r w:rsidR="00DC1783">
        <w:t xml:space="preserve"> </w:t>
      </w:r>
      <w:r w:rsidR="004F1654">
        <w:t>recursive and mutually defensive behaviors</w:t>
      </w:r>
      <w:r w:rsidR="00DC109C" w:rsidRPr="00F72291">
        <w:t>.</w:t>
      </w:r>
      <w:r w:rsidR="00DC109C">
        <w:t xml:space="preserve"> </w:t>
      </w:r>
      <w:r w:rsidR="00DC109C" w:rsidRPr="00F72291">
        <w:t>For example, (1) a civilian may evince a behavioral manifestation of a police-threat association (e.g., one of the defensive responses outlined above), which may (2) cue the officer to perceive the civilian a</w:t>
      </w:r>
      <w:r w:rsidR="00DC109C">
        <w:t>s a</w:t>
      </w:r>
      <w:r w:rsidR="00DC109C" w:rsidRPr="00F72291">
        <w:t xml:space="preserve"> threat, which in turn may (3) trigger a deadly cascade of mutually defensive behaviors (such as defensive aggression). Solutions to these issues are assuredly complex. Simply asking officers to not react to what they see as a threatening </w:t>
      </w:r>
      <w:r w:rsidR="00DC109C">
        <w:t>behavior</w:t>
      </w:r>
      <w:r w:rsidR="00DC109C" w:rsidRPr="00F72291">
        <w:t xml:space="preserve"> (e.g., flinch, non-compliance) is impractical and potentially dangerous</w:t>
      </w:r>
      <w:r w:rsidR="00DC109C">
        <w:t xml:space="preserve"> to the officer</w:t>
      </w:r>
      <w:r w:rsidR="00DC109C" w:rsidRPr="00F72291">
        <w:t xml:space="preserve">. But in the same light, expecting control of automatic threat processes among civilians is likewise </w:t>
      </w:r>
      <w:r w:rsidR="00DC109C">
        <w:t>a difficult task</w:t>
      </w:r>
      <w:r w:rsidR="00DC109C" w:rsidRPr="00F72291">
        <w:t xml:space="preserve">. As we speak to </w:t>
      </w:r>
      <w:r w:rsidR="00DC109C">
        <w:t>in a following section</w:t>
      </w:r>
      <w:r w:rsidR="00DC109C" w:rsidRPr="00F72291">
        <w:t xml:space="preserve">, focusing on contextual features </w:t>
      </w:r>
      <w:r w:rsidR="00DC109C">
        <w:t>known</w:t>
      </w:r>
      <w:r w:rsidR="00DC109C" w:rsidRPr="00F72291">
        <w:t xml:space="preserve"> to </w:t>
      </w:r>
      <w:r w:rsidR="00DC109C">
        <w:t>provoke</w:t>
      </w:r>
      <w:r w:rsidR="00DC109C" w:rsidRPr="00F72291">
        <w:t xml:space="preserve"> </w:t>
      </w:r>
      <w:r w:rsidR="00DC109C" w:rsidRPr="00F72291">
        <w:lastRenderedPageBreak/>
        <w:t xml:space="preserve">defensive responses might be </w:t>
      </w:r>
      <w:r w:rsidR="00DC109C">
        <w:t>one</w:t>
      </w:r>
      <w:r w:rsidR="00DC109C" w:rsidRPr="00F72291">
        <w:t xml:space="preserve"> avenue for </w:t>
      </w:r>
      <w:r w:rsidR="00DC109C">
        <w:t>mitigating</w:t>
      </w:r>
      <w:r w:rsidR="00DC109C" w:rsidRPr="00F72291">
        <w:t xml:space="preserve"> this </w:t>
      </w:r>
      <w:r w:rsidR="00DC109C">
        <w:t xml:space="preserve">harmful </w:t>
      </w:r>
      <w:r w:rsidR="00DC109C" w:rsidRPr="00F72291">
        <w:t>process before it begins.</w:t>
      </w:r>
      <w:r w:rsidR="00CD1BB0">
        <w:t xml:space="preserve"> </w:t>
      </w:r>
      <w:r w:rsidR="002F399B">
        <w:t>Further, i</w:t>
      </w:r>
      <w:r w:rsidR="00414A3B">
        <w:t>t is important to consider</w:t>
      </w:r>
      <w:r w:rsidR="00414A3B" w:rsidRPr="00F72291">
        <w:t xml:space="preserve"> </w:t>
      </w:r>
      <w:r w:rsidR="00414A3B">
        <w:t xml:space="preserve">that </w:t>
      </w:r>
      <w:r w:rsidR="00414A3B" w:rsidRPr="00F72291">
        <w:t xml:space="preserve">certain civilian behaviors </w:t>
      </w:r>
      <w:r w:rsidR="00414A3B">
        <w:t>may</w:t>
      </w:r>
      <w:r w:rsidR="00414A3B" w:rsidRPr="00F72291">
        <w:t xml:space="preserve"> sometimes</w:t>
      </w:r>
      <w:r w:rsidR="00414A3B">
        <w:t xml:space="preserve"> be</w:t>
      </w:r>
      <w:r w:rsidR="00414A3B" w:rsidRPr="00F72291">
        <w:t xml:space="preserve"> caused by innate (i.e., </w:t>
      </w:r>
      <w:r w:rsidR="00414A3B" w:rsidRPr="003E135E">
        <w:t>automatic</w:t>
      </w:r>
      <w:r w:rsidR="00414A3B" w:rsidRPr="00F72291">
        <w:t xml:space="preserve"> or reflexive) defensive responding has fundamental implications for how legal institutions view and litigate civilian non-compliance (as police behaviors in these situations are often viewed; O’Flaherty &amp; Sethi, 2019; Rosenthal, 2020). Here the idea is that non-compliance might (in some circumstances) stem from reflexive survival motivations that are difficult to control in the moment. If so, what may initially look to an officer </w:t>
      </w:r>
      <w:r w:rsidR="00414A3B">
        <w:t>and</w:t>
      </w:r>
      <w:r w:rsidR="00414A3B" w:rsidRPr="00F72291">
        <w:t xml:space="preserve"> court like non-compliance may ultimately be understood as defensive. Our findings imply a need to </w:t>
      </w:r>
      <w:r w:rsidR="00414A3B">
        <w:t>genuinely</w:t>
      </w:r>
      <w:r w:rsidR="00414A3B" w:rsidRPr="00F72291">
        <w:t xml:space="preserve"> consider this idea.</w:t>
      </w:r>
      <w:r w:rsidR="00414A3B" w:rsidRPr="00F72291">
        <w:rPr>
          <w:rStyle w:val="FootnoteReference"/>
        </w:rPr>
        <w:footnoteReference w:id="7"/>
      </w:r>
      <w:r w:rsidR="00414A3B" w:rsidRPr="00F72291">
        <w:t xml:space="preserve"> </w:t>
      </w:r>
    </w:p>
    <w:p w14:paraId="4B14824C" w14:textId="71D23A95" w:rsidR="00190834" w:rsidRPr="00FD352E" w:rsidRDefault="002F399B" w:rsidP="00E13AA3">
      <w:pPr>
        <w:widowControl w:val="0"/>
        <w:spacing w:line="480" w:lineRule="auto"/>
        <w:ind w:firstLine="720"/>
      </w:pPr>
      <w:r>
        <w:t>Last</w:t>
      </w:r>
      <w:r w:rsidR="00A15E3A">
        <w:t xml:space="preserve">, </w:t>
      </w:r>
      <w:r w:rsidR="00C4393E">
        <w:t xml:space="preserve">automatic </w:t>
      </w:r>
      <w:r w:rsidR="009C293D">
        <w:t>defensive</w:t>
      </w:r>
      <w:r w:rsidR="00646957">
        <w:t xml:space="preserve"> outcome</w:t>
      </w:r>
      <w:r w:rsidR="00C16543">
        <w:t>s</w:t>
      </w:r>
      <w:r w:rsidR="00646957">
        <w:t xml:space="preserve"> </w:t>
      </w:r>
      <w:r w:rsidR="00F71E2A">
        <w:t xml:space="preserve">during </w:t>
      </w:r>
      <w:r w:rsidR="00CF7C59">
        <w:t xml:space="preserve">face-to-face </w:t>
      </w:r>
      <w:r w:rsidR="00F71E2A">
        <w:t xml:space="preserve">interactions with police </w:t>
      </w:r>
      <w:r w:rsidR="00646957">
        <w:t>may be particularly likely to manifest among groups who have</w:t>
      </w:r>
      <w:r w:rsidR="00A15E3A">
        <w:t xml:space="preserve"> stronger-police threat associations. </w:t>
      </w:r>
      <w:r w:rsidR="00294984">
        <w:t xml:space="preserve">Consider that </w:t>
      </w:r>
      <w:r w:rsidR="00A44C2D">
        <w:t xml:space="preserve">Black Americans </w:t>
      </w:r>
      <w:r w:rsidR="00CF7C59">
        <w:t>both face more police contact and</w:t>
      </w:r>
      <w:r w:rsidR="00E36CAB">
        <w:t xml:space="preserve"> </w:t>
      </w:r>
      <w:r w:rsidR="00CA18F6">
        <w:t xml:space="preserve">are disproportionate victims of police violence </w:t>
      </w:r>
      <w:r w:rsidR="00A44C2D">
        <w:t>(</w:t>
      </w:r>
      <w:r w:rsidR="00CA18F6" w:rsidRPr="00B6521B">
        <w:t>Crutchfield et al., 2012</w:t>
      </w:r>
      <w:r w:rsidR="00CA18F6">
        <w:t xml:space="preserve">; </w:t>
      </w:r>
      <w:proofErr w:type="spellStart"/>
      <w:r w:rsidR="00A44C2D">
        <w:t>DeGue</w:t>
      </w:r>
      <w:proofErr w:type="spellEnd"/>
      <w:r w:rsidR="00A44C2D">
        <w:t xml:space="preserve"> et al., 2016; Edwards et al., 2019; </w:t>
      </w:r>
      <w:proofErr w:type="spellStart"/>
      <w:r w:rsidR="00A44C2D">
        <w:t>Schimmack</w:t>
      </w:r>
      <w:proofErr w:type="spellEnd"/>
      <w:r w:rsidR="00A44C2D">
        <w:t xml:space="preserve"> &amp; Carlsson, 2020</w:t>
      </w:r>
      <w:r w:rsidR="00E36CAB">
        <w:t>)</w:t>
      </w:r>
      <w:r w:rsidR="00A44C2D">
        <w:t xml:space="preserve">. Personal or vicarious experiences of police-violence likely contribute to </w:t>
      </w:r>
      <w:r w:rsidR="00546654">
        <w:t xml:space="preserve">commensurately heightened </w:t>
      </w:r>
      <w:r w:rsidR="00A44C2D">
        <w:t>police-threat associations</w:t>
      </w:r>
      <w:r w:rsidR="00294984">
        <w:t xml:space="preserve"> via direct or vicarious fear-conditioning (</w:t>
      </w:r>
      <w:r w:rsidR="009A2BA3">
        <w:t>Olsson &amp; Phelps, 2007</w:t>
      </w:r>
      <w:r w:rsidR="00294984">
        <w:t>)</w:t>
      </w:r>
      <w:r w:rsidR="009C293D">
        <w:t xml:space="preserve"> which encourage defensive behaviors upon next encountering </w:t>
      </w:r>
      <w:r w:rsidR="00B2318B">
        <w:t xml:space="preserve">an </w:t>
      </w:r>
      <w:r w:rsidR="00054588">
        <w:t>officer</w:t>
      </w:r>
      <w:r w:rsidR="00A44C2D">
        <w:t>.</w:t>
      </w:r>
      <w:r w:rsidR="00190834" w:rsidRPr="00F72291" w:rsidDel="00646957">
        <w:t xml:space="preserve"> </w:t>
      </w:r>
      <w:r w:rsidR="008A7F1F">
        <w:t xml:space="preserve">This combination of factors may comprise a deadly mixture that manifests in the reality of Black </w:t>
      </w:r>
      <w:r w:rsidR="009C293D">
        <w:t xml:space="preserve">(and brown) </w:t>
      </w:r>
      <w:r w:rsidR="008A7F1F">
        <w:t>Americans</w:t>
      </w:r>
      <w:r w:rsidR="008A7F1F" w:rsidRPr="00B6521B">
        <w:t xml:space="preserve"> </w:t>
      </w:r>
      <w:r w:rsidR="008A7F1F">
        <w:t>experiencing</w:t>
      </w:r>
      <w:r w:rsidR="008A7F1F" w:rsidRPr="00B6521B">
        <w:t xml:space="preserve"> disproporti</w:t>
      </w:r>
      <w:r w:rsidR="008A7F1F">
        <w:t>onate</w:t>
      </w:r>
      <w:r w:rsidR="008A7F1F" w:rsidRPr="00B6521B">
        <w:t xml:space="preserve"> police violence</w:t>
      </w:r>
      <w:r w:rsidR="008A7F1F">
        <w:t>.</w:t>
      </w:r>
      <w:r w:rsidR="00FD352E">
        <w:t xml:space="preserve"> We further d</w:t>
      </w:r>
      <w:r w:rsidR="003A29CC">
        <w:t>e</w:t>
      </w:r>
      <w:r w:rsidR="00FD352E">
        <w:t xml:space="preserve">tail </w:t>
      </w:r>
      <w:r w:rsidR="003A29CC">
        <w:t>implications of the current work for racial bias in policing</w:t>
      </w:r>
      <w:r w:rsidR="00B1162D">
        <w:t xml:space="preserve"> throughout</w:t>
      </w:r>
      <w:r w:rsidR="003A29CC">
        <w:t xml:space="preserve"> </w:t>
      </w:r>
      <w:r w:rsidR="00B1162D">
        <w:t>the remainder of the General Discussion</w:t>
      </w:r>
      <w:r w:rsidR="003A29CC">
        <w:t xml:space="preserve">. </w:t>
      </w:r>
    </w:p>
    <w:p w14:paraId="563A5AC7" w14:textId="77777777" w:rsidR="001A1554" w:rsidRDefault="001A1554" w:rsidP="00E13AA3">
      <w:pPr>
        <w:widowControl w:val="0"/>
        <w:spacing w:line="480" w:lineRule="auto"/>
        <w:ind w:firstLine="720"/>
        <w:rPr>
          <w:b/>
          <w:bCs/>
          <w:i/>
          <w:iCs/>
        </w:rPr>
      </w:pPr>
    </w:p>
    <w:p w14:paraId="009FFBDD" w14:textId="3C885BE6" w:rsidR="00C25E7B" w:rsidRDefault="007D2F39" w:rsidP="00E13AA3">
      <w:pPr>
        <w:widowControl w:val="0"/>
        <w:spacing w:line="480" w:lineRule="auto"/>
        <w:ind w:firstLine="720"/>
        <w:rPr>
          <w:b/>
          <w:bCs/>
          <w:i/>
          <w:iCs/>
        </w:rPr>
      </w:pPr>
      <w:r w:rsidRPr="00046D73">
        <w:rPr>
          <w:b/>
          <w:bCs/>
          <w:i/>
          <w:iCs/>
        </w:rPr>
        <w:lastRenderedPageBreak/>
        <w:t xml:space="preserve">Implications </w:t>
      </w:r>
      <w:r w:rsidR="00257B1E">
        <w:rPr>
          <w:b/>
          <w:bCs/>
          <w:i/>
          <w:iCs/>
        </w:rPr>
        <w:t>of</w:t>
      </w:r>
      <w:r w:rsidRPr="00046D73">
        <w:rPr>
          <w:b/>
          <w:bCs/>
          <w:i/>
          <w:iCs/>
        </w:rPr>
        <w:t xml:space="preserve"> </w:t>
      </w:r>
      <w:r w:rsidR="00257B1E">
        <w:rPr>
          <w:b/>
          <w:bCs/>
          <w:i/>
          <w:iCs/>
        </w:rPr>
        <w:t xml:space="preserve">Police-Threat Associations </w:t>
      </w:r>
      <w:r w:rsidR="00A50883">
        <w:rPr>
          <w:b/>
          <w:bCs/>
          <w:i/>
          <w:iCs/>
        </w:rPr>
        <w:t>for</w:t>
      </w:r>
      <w:r w:rsidR="00257B1E">
        <w:rPr>
          <w:b/>
          <w:bCs/>
          <w:i/>
          <w:iCs/>
        </w:rPr>
        <w:t xml:space="preserve"> Attitudes and </w:t>
      </w:r>
      <w:r w:rsidR="00B84DEB" w:rsidRPr="00046D73">
        <w:rPr>
          <w:b/>
          <w:bCs/>
          <w:i/>
          <w:iCs/>
        </w:rPr>
        <w:t>Decision</w:t>
      </w:r>
      <w:r w:rsidR="003A37C7">
        <w:rPr>
          <w:b/>
          <w:bCs/>
          <w:i/>
          <w:iCs/>
        </w:rPr>
        <w:t xml:space="preserve"> Making</w:t>
      </w:r>
      <w:r w:rsidR="00B84DEB" w:rsidRPr="00046D73">
        <w:rPr>
          <w:b/>
          <w:bCs/>
          <w:i/>
          <w:iCs/>
        </w:rPr>
        <w:t xml:space="preserve">. </w:t>
      </w:r>
    </w:p>
    <w:p w14:paraId="1D02068E" w14:textId="792BDD0D" w:rsidR="00D741F5" w:rsidRDefault="002A587F" w:rsidP="00E13AA3">
      <w:pPr>
        <w:widowControl w:val="0"/>
        <w:spacing w:line="480" w:lineRule="auto"/>
        <w:ind w:firstLine="720"/>
      </w:pPr>
      <w:r>
        <w:t xml:space="preserve">In the current work we measured defensive responses during </w:t>
      </w:r>
      <w:r w:rsidR="000F4E1F">
        <w:t>“</w:t>
      </w:r>
      <w:r>
        <w:t>direct</w:t>
      </w:r>
      <w:r w:rsidR="000F4E1F">
        <w:t>”</w:t>
      </w:r>
      <w:r>
        <w:t xml:space="preserve"> exposure to police exemplars (i.e., </w:t>
      </w:r>
      <w:r w:rsidR="000F4E1F">
        <w:t xml:space="preserve">what has been termed in the threat literature as a </w:t>
      </w:r>
      <w:r>
        <w:t>“post-encounter threat</w:t>
      </w:r>
      <w:r w:rsidR="00FE36D8">
        <w:t xml:space="preserve"> response</w:t>
      </w:r>
      <w:r>
        <w:t>”</w:t>
      </w:r>
      <w:r w:rsidR="000F4E1F">
        <w:t>;</w:t>
      </w:r>
      <w:r>
        <w:t xml:space="preserve"> Mobbs et al., 2020)</w:t>
      </w:r>
      <w:r w:rsidR="00E5161C">
        <w:t>.</w:t>
      </w:r>
      <w:r>
        <w:t xml:space="preserve"> </w:t>
      </w:r>
      <w:r w:rsidR="00E5161C">
        <w:t>Y</w:t>
      </w:r>
      <w:r>
        <w:t>et</w:t>
      </w:r>
      <w:r w:rsidR="00DD631A">
        <w:t xml:space="preserve"> police-danger associations</w:t>
      </w:r>
      <w:r w:rsidR="009462BD">
        <w:t xml:space="preserve"> </w:t>
      </w:r>
      <w:r w:rsidR="00852BB7">
        <w:t xml:space="preserve">and defensive responses </w:t>
      </w:r>
      <w:r w:rsidR="002D2521">
        <w:t>might</w:t>
      </w:r>
      <w:r w:rsidR="007448ED">
        <w:t xml:space="preserve"> also </w:t>
      </w:r>
      <w:r w:rsidR="00716B3C">
        <w:t>affect</w:t>
      </w:r>
      <w:r w:rsidR="007448ED">
        <w:t xml:space="preserve"> </w:t>
      </w:r>
      <w:r w:rsidR="00ED4DAC">
        <w:t>several other</w:t>
      </w:r>
      <w:r w:rsidR="00DE51C9">
        <w:t xml:space="preserve"> </w:t>
      </w:r>
      <w:r w:rsidR="00ED4DAC">
        <w:t xml:space="preserve">downstream </w:t>
      </w:r>
      <w:r w:rsidR="00A50F20">
        <w:t>attitudes and behaviors</w:t>
      </w:r>
      <w:r w:rsidR="00B74EC0">
        <w:t xml:space="preserve"> absent </w:t>
      </w:r>
      <w:r w:rsidR="00F50EFD">
        <w:t xml:space="preserve">or prior to </w:t>
      </w:r>
      <w:r w:rsidR="007C0766">
        <w:t>a</w:t>
      </w:r>
      <w:r w:rsidR="00996208">
        <w:t xml:space="preserve"> </w:t>
      </w:r>
      <w:r w:rsidR="00B74EC0">
        <w:t>police presence</w:t>
      </w:r>
      <w:r w:rsidR="00157817">
        <w:t>.</w:t>
      </w:r>
      <w:r w:rsidR="00A50F20">
        <w:t xml:space="preserve"> </w:t>
      </w:r>
      <w:r w:rsidR="007D2DB6">
        <w:t xml:space="preserve">Our previous work, for example, demonstrates that automatic police-threat </w:t>
      </w:r>
      <w:r w:rsidR="0014201F">
        <w:t>attitudes</w:t>
      </w:r>
      <w:r w:rsidR="007D2DB6">
        <w:t xml:space="preserve"> </w:t>
      </w:r>
      <w:r w:rsidR="001C76E5">
        <w:t>predict</w:t>
      </w:r>
      <w:r w:rsidR="00FE36D8">
        <w:t xml:space="preserve"> more negative</w:t>
      </w:r>
      <w:r w:rsidR="001C76E5">
        <w:t xml:space="preserve"> explicit </w:t>
      </w:r>
      <w:r w:rsidR="000A5009">
        <w:t>attitudes</w:t>
      </w:r>
      <w:r w:rsidR="001C76E5">
        <w:t xml:space="preserve"> of the police</w:t>
      </w:r>
      <w:r w:rsidR="00B159DD">
        <w:t xml:space="preserve"> over and above automatic police-negative evaluations</w:t>
      </w:r>
      <w:r w:rsidR="001C76E5">
        <w:t xml:space="preserve"> (</w:t>
      </w:r>
      <w:proofErr w:type="spellStart"/>
      <w:r w:rsidR="001C76E5">
        <w:t>Olivett</w:t>
      </w:r>
      <w:proofErr w:type="spellEnd"/>
      <w:r w:rsidR="001C76E5">
        <w:t xml:space="preserve"> &amp; </w:t>
      </w:r>
      <w:proofErr w:type="gramStart"/>
      <w:r w:rsidR="001C76E5">
        <w:t>March,</w:t>
      </w:r>
      <w:proofErr w:type="gramEnd"/>
      <w:r w:rsidR="001C76E5">
        <w:t xml:space="preserve"> 2021). </w:t>
      </w:r>
      <w:r w:rsidR="00F04A9E">
        <w:t>Meaning, police-threat associations</w:t>
      </w:r>
      <w:r w:rsidR="005F19B2">
        <w:t xml:space="preserve"> are a negative</w:t>
      </w:r>
      <w:r w:rsidR="00F04A9E">
        <w:t xml:space="preserve"> influence</w:t>
      </w:r>
      <w:r w:rsidR="005F19B2">
        <w:t xml:space="preserve"> on</w:t>
      </w:r>
      <w:r w:rsidR="00F04A9E">
        <w:t xml:space="preserve"> explicit attitudes of the police</w:t>
      </w:r>
      <w:r w:rsidR="007C3A7B">
        <w:t>. Negative summary attitudes</w:t>
      </w:r>
      <w:r w:rsidR="00CE0692">
        <w:t xml:space="preserve"> may in turn </w:t>
      </w:r>
      <w:r w:rsidR="00A67A3B">
        <w:t xml:space="preserve">foment distrust or passive avoidance of </w:t>
      </w:r>
      <w:r w:rsidR="00EA6797">
        <w:t>the police.</w:t>
      </w:r>
    </w:p>
    <w:p w14:paraId="045399BA" w14:textId="4B786C24" w:rsidR="00893E88" w:rsidRDefault="00156F41" w:rsidP="00E13AA3">
      <w:pPr>
        <w:widowControl w:val="0"/>
        <w:spacing w:line="480" w:lineRule="auto"/>
        <w:ind w:firstLine="720"/>
      </w:pPr>
      <w:r>
        <w:t>Although</w:t>
      </w:r>
      <w:r w:rsidR="00F04A9E">
        <w:t xml:space="preserve"> the</w:t>
      </w:r>
      <w:r w:rsidR="006E6FD1">
        <w:t xml:space="preserve"> explicit </w:t>
      </w:r>
      <w:r w:rsidR="000A5009">
        <w:t>attitudes</w:t>
      </w:r>
      <w:r w:rsidR="00981D25">
        <w:t xml:space="preserve"> measured</w:t>
      </w:r>
      <w:r w:rsidR="006E6FD1">
        <w:t xml:space="preserve"> </w:t>
      </w:r>
      <w:r w:rsidR="00F04A9E">
        <w:t xml:space="preserve">by </w:t>
      </w:r>
      <w:proofErr w:type="spellStart"/>
      <w:r w:rsidR="00F04A9E">
        <w:t>Olivett</w:t>
      </w:r>
      <w:proofErr w:type="spellEnd"/>
      <w:r w:rsidR="00F04A9E">
        <w:t xml:space="preserve"> &amp; March (2021)</w:t>
      </w:r>
      <w:r w:rsidR="006E6FD1">
        <w:t xml:space="preserve"> </w:t>
      </w:r>
      <w:r w:rsidR="000A5009">
        <w:t>captured general positive</w:t>
      </w:r>
      <w:r w:rsidR="00981D25">
        <w:t xml:space="preserve">-to-negative </w:t>
      </w:r>
      <w:r w:rsidR="000A5009">
        <w:t>views of the</w:t>
      </w:r>
      <w:r w:rsidR="00981D25">
        <w:t xml:space="preserve"> police,</w:t>
      </w:r>
      <w:r w:rsidR="00600016">
        <w:t xml:space="preserve"> automatic</w:t>
      </w:r>
      <w:r w:rsidR="00981D25">
        <w:t xml:space="preserve"> police-danger evaluations </w:t>
      </w:r>
      <w:r w:rsidR="002D2521">
        <w:t xml:space="preserve">may also </w:t>
      </w:r>
      <w:r w:rsidR="00284E12">
        <w:t xml:space="preserve">relate to more specific </w:t>
      </w:r>
      <w:r w:rsidR="005F6E4F">
        <w:t xml:space="preserve">attitudes about policing and police reform. </w:t>
      </w:r>
      <w:r w:rsidR="00E22874">
        <w:t>Supporting this idea</w:t>
      </w:r>
      <w:r w:rsidR="005F6E4F">
        <w:t xml:space="preserve">, self-reported emotional fear of the police </w:t>
      </w:r>
      <w:r w:rsidR="00555DCA">
        <w:t xml:space="preserve">predicts support for defunding the police </w:t>
      </w:r>
      <w:r w:rsidR="00C8765A">
        <w:t>as well as</w:t>
      </w:r>
      <w:r w:rsidR="00555DCA">
        <w:t xml:space="preserve"> intentions to engage in defensive legal socialization (i.e., having </w:t>
      </w:r>
      <w:r w:rsidR="0084707B">
        <w:t>“</w:t>
      </w:r>
      <w:r w:rsidR="00555DCA">
        <w:t xml:space="preserve">the </w:t>
      </w:r>
      <w:r w:rsidR="0084707B">
        <w:t>talk” about the police with one’s children</w:t>
      </w:r>
      <w:r w:rsidR="004D3EEC">
        <w:t>; Pickett et al., 2022</w:t>
      </w:r>
      <w:r w:rsidR="0084707B">
        <w:t xml:space="preserve">). </w:t>
      </w:r>
      <w:r w:rsidR="00F048C7">
        <w:t>Other attitudinal and behavioral</w:t>
      </w:r>
      <w:r w:rsidR="008D45B6">
        <w:t xml:space="preserve"> implications of police-danger</w:t>
      </w:r>
      <w:r w:rsidR="00EC1E6E">
        <w:t xml:space="preserve"> associations</w:t>
      </w:r>
      <w:r w:rsidR="008D45B6">
        <w:t xml:space="preserve"> </w:t>
      </w:r>
      <w:r w:rsidR="00F048C7">
        <w:t>remain unexplored</w:t>
      </w:r>
      <w:r w:rsidR="00E65B0A">
        <w:t xml:space="preserve">. </w:t>
      </w:r>
      <w:r w:rsidR="00251FE1">
        <w:t xml:space="preserve">Future work could </w:t>
      </w:r>
      <w:r w:rsidR="00EC1E6E">
        <w:t>investigate</w:t>
      </w:r>
      <w:r w:rsidR="00251FE1">
        <w:t xml:space="preserve"> the possibility </w:t>
      </w:r>
      <w:r w:rsidR="00D73A4C">
        <w:t xml:space="preserve">that these associations </w:t>
      </w:r>
      <w:r w:rsidR="00704E3A">
        <w:t>erode</w:t>
      </w:r>
      <w:r w:rsidR="007E5F68">
        <w:t xml:space="preserve"> </w:t>
      </w:r>
      <w:r w:rsidR="00704E3A">
        <w:t>trust</w:t>
      </w:r>
      <w:r w:rsidR="007E5F68">
        <w:t xml:space="preserve"> in the police or </w:t>
      </w:r>
      <w:r w:rsidR="00704E3A">
        <w:t>facilitate</w:t>
      </w:r>
      <w:r w:rsidR="007E5F68">
        <w:t xml:space="preserve"> </w:t>
      </w:r>
      <w:r w:rsidR="00B46C83">
        <w:t>passive avoidance</w:t>
      </w:r>
      <w:r w:rsidR="00704E3A">
        <w:t xml:space="preserve"> of the police </w:t>
      </w:r>
      <w:r w:rsidR="00B46C83">
        <w:t xml:space="preserve">such as </w:t>
      </w:r>
      <w:r w:rsidR="004E56B9">
        <w:t>hesitance</w:t>
      </w:r>
      <w:r w:rsidR="00B46C83">
        <w:t xml:space="preserve"> to</w:t>
      </w:r>
      <w:r w:rsidR="008F0CCB">
        <w:t xml:space="preserve"> report a crime</w:t>
      </w:r>
      <w:r w:rsidR="004E56B9">
        <w:t xml:space="preserve">. </w:t>
      </w:r>
      <w:r w:rsidR="00F678DB">
        <w:t>A</w:t>
      </w:r>
      <w:r w:rsidR="005543C1">
        <w:t xml:space="preserve">lmost a third of </w:t>
      </w:r>
      <w:r w:rsidR="002F1D6C">
        <w:t>American survey respondents</w:t>
      </w:r>
      <w:r w:rsidR="00DE15A3">
        <w:t xml:space="preserve"> report</w:t>
      </w:r>
      <w:r w:rsidR="002F1D6C">
        <w:t xml:space="preserve"> </w:t>
      </w:r>
      <w:r w:rsidR="00DE15A3">
        <w:t>that they would rather be</w:t>
      </w:r>
      <w:r w:rsidR="002F1D6C">
        <w:t xml:space="preserve"> robbed or burglarized </w:t>
      </w:r>
      <w:r w:rsidR="009D0CA5">
        <w:t>tha</w:t>
      </w:r>
      <w:r w:rsidR="0027465D">
        <w:t>n</w:t>
      </w:r>
      <w:r w:rsidR="009D0CA5">
        <w:t xml:space="preserve"> be questioned by police (</w:t>
      </w:r>
      <w:r w:rsidR="00DE15A3">
        <w:t xml:space="preserve">45% </w:t>
      </w:r>
      <w:r w:rsidR="00E3017B">
        <w:t>among Black respondents</w:t>
      </w:r>
      <w:r w:rsidR="00DE15A3">
        <w:t>; Pickett et al., 2022)</w:t>
      </w:r>
      <w:r w:rsidR="008A3104">
        <w:t xml:space="preserve">. </w:t>
      </w:r>
      <w:r w:rsidR="002B08E7">
        <w:t>This may s</w:t>
      </w:r>
      <w:r w:rsidR="00B77392">
        <w:t>uggest that f</w:t>
      </w:r>
      <w:r w:rsidR="00DA295D">
        <w:t xml:space="preserve">or some people, police-threat associations outweigh </w:t>
      </w:r>
      <w:r w:rsidR="00570563">
        <w:t>other danger perceptions manifesting as a reluctance to</w:t>
      </w:r>
      <w:r w:rsidR="002D5AB7">
        <w:t xml:space="preserve"> call the police for help when </w:t>
      </w:r>
      <w:r w:rsidR="008628E7">
        <w:t>one</w:t>
      </w:r>
      <w:r w:rsidR="008A3104">
        <w:t>self</w:t>
      </w:r>
      <w:r w:rsidR="008628E7">
        <w:t xml:space="preserve"> or </w:t>
      </w:r>
      <w:r w:rsidR="00571BBC">
        <w:t xml:space="preserve">someone else </w:t>
      </w:r>
      <w:r w:rsidR="00D27B99">
        <w:t xml:space="preserve">is </w:t>
      </w:r>
      <w:r w:rsidR="002D5AB7">
        <w:t>in danger</w:t>
      </w:r>
      <w:r w:rsidR="00570563">
        <w:t>.</w:t>
      </w:r>
      <w:r w:rsidR="00FA77BE">
        <w:t xml:space="preserve"> </w:t>
      </w:r>
    </w:p>
    <w:p w14:paraId="6E0E640C" w14:textId="7A622F0B" w:rsidR="004501AF" w:rsidRPr="007F252C" w:rsidRDefault="00011AB2" w:rsidP="00E13AA3">
      <w:pPr>
        <w:widowControl w:val="0"/>
        <w:spacing w:line="480" w:lineRule="auto"/>
        <w:ind w:firstLine="720"/>
        <w:rPr>
          <w:b/>
          <w:i/>
        </w:rPr>
      </w:pPr>
      <w:r>
        <w:lastRenderedPageBreak/>
        <w:t xml:space="preserve">Consider, for example, a </w:t>
      </w:r>
      <w:r w:rsidR="00F16B23">
        <w:t xml:space="preserve">Black </w:t>
      </w:r>
      <w:r>
        <w:t>mother who</w:t>
      </w:r>
      <w:r w:rsidR="00EC6F5C">
        <w:t xml:space="preserve"> </w:t>
      </w:r>
      <w:r w:rsidR="008E71FA">
        <w:t>was recently interviewed after hearing</w:t>
      </w:r>
      <w:r w:rsidR="00EC6F5C">
        <w:t xml:space="preserve"> gunfire </w:t>
      </w:r>
      <w:r w:rsidR="00495C27">
        <w:t xml:space="preserve">near her </w:t>
      </w:r>
      <w:r w:rsidR="004072E3">
        <w:t xml:space="preserve">Ohio </w:t>
      </w:r>
      <w:r w:rsidR="00495C27">
        <w:t xml:space="preserve">home </w:t>
      </w:r>
      <w:r w:rsidR="00EF7E29">
        <w:t xml:space="preserve">and soon after </w:t>
      </w:r>
      <w:r w:rsidR="008E71FA">
        <w:t>disco</w:t>
      </w:r>
      <w:r w:rsidR="00EF7E29">
        <w:t>ver</w:t>
      </w:r>
      <w:r w:rsidR="00005AF7">
        <w:t>ed</w:t>
      </w:r>
      <w:r w:rsidR="00EC6F5C">
        <w:t xml:space="preserve"> bullet holes in her son’s </w:t>
      </w:r>
      <w:r w:rsidR="00455B0A">
        <w:t>car</w:t>
      </w:r>
      <w:r w:rsidR="004072E3">
        <w:t xml:space="preserve">. Despite wanting someone to investigate the damage, she passed </w:t>
      </w:r>
      <w:r w:rsidR="00455B0A">
        <w:t xml:space="preserve">on reporting </w:t>
      </w:r>
      <w:r w:rsidR="004072E3">
        <w:t>it to the</w:t>
      </w:r>
      <w:r w:rsidR="00455B0A">
        <w:t xml:space="preserve"> police</w:t>
      </w:r>
      <w:r w:rsidR="00454970">
        <w:t>, noting “It’s very scary</w:t>
      </w:r>
      <w:r w:rsidR="00726A7A">
        <w:t>... I’m not calling the police, because they could do anything, and it could go bad real fast” (</w:t>
      </w:r>
      <w:proofErr w:type="spellStart"/>
      <w:r w:rsidR="00726A7A">
        <w:t>Ockerman</w:t>
      </w:r>
      <w:proofErr w:type="spellEnd"/>
      <w:r w:rsidR="007E6CEA">
        <w:t>, 2021).</w:t>
      </w:r>
      <w:r w:rsidR="00B044EB">
        <w:t xml:space="preserve"> </w:t>
      </w:r>
      <w:r w:rsidR="008B0761">
        <w:t>Another interviewe</w:t>
      </w:r>
      <w:r w:rsidR="00FC57C9">
        <w:t>e—</w:t>
      </w:r>
      <w:r w:rsidR="00F4408B">
        <w:t xml:space="preserve">who </w:t>
      </w:r>
      <w:r w:rsidR="00FC57C9">
        <w:t>had recently been subjected to police violence while attending a protest—</w:t>
      </w:r>
      <w:r w:rsidR="00994F67">
        <w:t xml:space="preserve">recalled </w:t>
      </w:r>
      <w:r w:rsidR="0030116B">
        <w:t>declin</w:t>
      </w:r>
      <w:r w:rsidR="00994F67">
        <w:t>ing</w:t>
      </w:r>
      <w:r w:rsidR="0030116B">
        <w:t xml:space="preserve"> to call the police from inside her home while it was actively being </w:t>
      </w:r>
      <w:r w:rsidR="00CC2F7F">
        <w:t>broken in to</w:t>
      </w:r>
      <w:r w:rsidR="0030116B">
        <w:t xml:space="preserve">. </w:t>
      </w:r>
      <w:r w:rsidR="00647F24">
        <w:t xml:space="preserve">Objects associated with threat typically come to be avoided as people work to avoid putting themselves in a potentially harmful </w:t>
      </w:r>
      <w:r w:rsidR="00647F24" w:rsidRPr="00D07012">
        <w:t>situation</w:t>
      </w:r>
      <w:r w:rsidR="00D95AF3" w:rsidRPr="00D07012">
        <w:t xml:space="preserve"> (</w:t>
      </w:r>
      <w:r w:rsidR="00D07012" w:rsidRPr="00D07012">
        <w:t>LeDoux et al., 201</w:t>
      </w:r>
      <w:r w:rsidR="00D271DA">
        <w:t>7</w:t>
      </w:r>
      <w:r w:rsidR="00D07012" w:rsidRPr="00D07012">
        <w:t>)</w:t>
      </w:r>
      <w:r w:rsidR="00647F24" w:rsidRPr="00D07012">
        <w:t>.</w:t>
      </w:r>
      <w:r w:rsidR="00647F24">
        <w:t xml:space="preserve"> The same is true for people who come to be associated with threat. </w:t>
      </w:r>
      <w:r w:rsidR="00BA7876">
        <w:t>Distrust</w:t>
      </w:r>
      <w:r w:rsidR="0027465D">
        <w:t xml:space="preserve"> and avoidance of the police</w:t>
      </w:r>
      <w:r w:rsidR="004A4897">
        <w:t xml:space="preserve"> at this </w:t>
      </w:r>
      <w:r w:rsidR="00BA7876">
        <w:t>magnitude</w:t>
      </w:r>
      <w:r w:rsidR="004A4897">
        <w:t xml:space="preserve"> </w:t>
      </w:r>
      <w:r w:rsidR="00726A7A">
        <w:t xml:space="preserve">is </w:t>
      </w:r>
      <w:r w:rsidR="00FC57C9">
        <w:t>conceivably</w:t>
      </w:r>
      <w:r w:rsidR="004A4897">
        <w:t xml:space="preserve"> </w:t>
      </w:r>
      <w:r w:rsidR="006536F7">
        <w:t>underpinned by defens</w:t>
      </w:r>
      <w:r w:rsidR="00964842">
        <w:t>e</w:t>
      </w:r>
      <w:r w:rsidR="006536F7">
        <w:t xml:space="preserve"> </w:t>
      </w:r>
      <w:r w:rsidR="00964842">
        <w:t>motives</w:t>
      </w:r>
      <w:r w:rsidR="001C4BD7">
        <w:t xml:space="preserve"> driven by </w:t>
      </w:r>
      <w:r w:rsidR="00B15C35">
        <w:t xml:space="preserve">a </w:t>
      </w:r>
      <w:r w:rsidR="001C4BD7">
        <w:t>police-threat</w:t>
      </w:r>
      <w:r w:rsidR="00B15C35">
        <w:t xml:space="preserve"> association.</w:t>
      </w:r>
    </w:p>
    <w:p w14:paraId="22223C09" w14:textId="77777777" w:rsidR="00190834" w:rsidRPr="00880123" w:rsidRDefault="00190834" w:rsidP="00E13AA3">
      <w:pPr>
        <w:widowControl w:val="0"/>
        <w:spacing w:line="480" w:lineRule="auto"/>
        <w:rPr>
          <w:b/>
          <w:bCs/>
        </w:rPr>
      </w:pPr>
      <w:r w:rsidRPr="00880123">
        <w:rPr>
          <w:b/>
          <w:bCs/>
        </w:rPr>
        <w:t>Implications for Policing Practices</w:t>
      </w:r>
    </w:p>
    <w:p w14:paraId="3E7DEE51" w14:textId="430570A6" w:rsidR="00961A87" w:rsidRDefault="00190834" w:rsidP="00E13AA3">
      <w:pPr>
        <w:widowControl w:val="0"/>
        <w:spacing w:line="480" w:lineRule="auto"/>
        <w:ind w:firstLine="720"/>
      </w:pPr>
      <w:r>
        <w:t>An</w:t>
      </w:r>
      <w:r w:rsidRPr="00F72291">
        <w:t xml:space="preserve"> advantage to approaching police “shoot” decisions as a </w:t>
      </w:r>
      <w:r>
        <w:t xml:space="preserve">threat </w:t>
      </w:r>
      <w:r w:rsidRPr="00F72291">
        <w:t xml:space="preserve">response and a </w:t>
      </w:r>
      <w:r>
        <w:t>consequence</w:t>
      </w:r>
      <w:r w:rsidRPr="00F72291">
        <w:t xml:space="preserve"> of defensive behavior</w:t>
      </w:r>
      <w:r>
        <w:t>s</w:t>
      </w:r>
      <w:r w:rsidRPr="00F72291">
        <w:t xml:space="preserve"> is that it opens the door for interventions focused on disrupting threat misperceptions (</w:t>
      </w:r>
      <w:r w:rsidR="005C30F2">
        <w:t xml:space="preserve">e.g., </w:t>
      </w:r>
      <w:r w:rsidRPr="00F72291">
        <w:t xml:space="preserve">Fair &amp; Impartial Policing, 2019). The current work analogously suggests that tailoring </w:t>
      </w:r>
      <w:r>
        <w:t>police-civilian interactions</w:t>
      </w:r>
      <w:r w:rsidRPr="00F72291">
        <w:t xml:space="preserve"> toward reducing threat responses among </w:t>
      </w:r>
      <w:r>
        <w:t xml:space="preserve">both police and </w:t>
      </w:r>
      <w:r w:rsidRPr="00F72291">
        <w:t xml:space="preserve">civilians may in turn reduce </w:t>
      </w:r>
      <w:r w:rsidR="00AA05C5">
        <w:t>undue</w:t>
      </w:r>
      <w:r w:rsidRPr="00F72291">
        <w:t xml:space="preserve"> </w:t>
      </w:r>
      <w:r>
        <w:t>use of force</w:t>
      </w:r>
      <w:r w:rsidRPr="00F72291">
        <w:t xml:space="preserve">. For example, research on defensive responding describes contextual features (e.g., speed, direction, imminence, and potency of the threat) that collectively determine whether and how defensive behaviors unfold during encounters with a threat. Contextual features describing how an officer approaches a civilian </w:t>
      </w:r>
      <w:r>
        <w:t xml:space="preserve">(and vice versa) </w:t>
      </w:r>
      <w:r w:rsidRPr="00F72291">
        <w:t xml:space="preserve">may modulate the expression of </w:t>
      </w:r>
      <w:r>
        <w:t xml:space="preserve">a </w:t>
      </w:r>
      <w:r w:rsidRPr="00F72291">
        <w:t xml:space="preserve">threat responses. Indeed, </w:t>
      </w:r>
      <w:proofErr w:type="gramStart"/>
      <w:r w:rsidRPr="00F72291">
        <w:t>unexpected</w:t>
      </w:r>
      <w:proofErr w:type="gramEnd"/>
      <w:r w:rsidRPr="00F72291">
        <w:t xml:space="preserve"> and rapidly (versus expected or more slowly) approaching threats elicit distinct reflexive defensive behaviors (as opposed to slower and more planned forms of behavioral threat </w:t>
      </w:r>
      <w:r w:rsidRPr="00F72291">
        <w:lastRenderedPageBreak/>
        <w:t>avoidance; Qi et al, 2018). Thus, policing practices that involve surprise and rapid approach—such as no-knock warrants—might be particularly prone to evok</w:t>
      </w:r>
      <w:r w:rsidR="002F4C8A">
        <w:t>e</w:t>
      </w:r>
      <w:r w:rsidRPr="00F72291">
        <w:t xml:space="preserve"> reflexive defensive behaviors among civilians</w:t>
      </w:r>
      <w:r>
        <w:t>.</w:t>
      </w:r>
      <w:r w:rsidRPr="00F72291">
        <w:rPr>
          <w:rStyle w:val="FootnoteReference"/>
        </w:rPr>
        <w:footnoteReference w:customMarkFollows="1" w:id="8"/>
        <w:t>3</w:t>
      </w:r>
      <w:r w:rsidRPr="00F72291">
        <w:t xml:space="preserve"> Similarly, humans are more prone to stimulus-response driven (e.g., reflexive defense) versus controlled behaviors under circumstances of acute stress (</w:t>
      </w:r>
      <w:proofErr w:type="spellStart"/>
      <w:r w:rsidRPr="00F72291">
        <w:t>Hermans</w:t>
      </w:r>
      <w:proofErr w:type="spellEnd"/>
      <w:r w:rsidRPr="00F72291">
        <w:t xml:space="preserve"> et al., 2014). Policing practices that minimize acute stress—such as </w:t>
      </w:r>
      <w:r w:rsidR="00563D1D">
        <w:t xml:space="preserve">the use of </w:t>
      </w:r>
      <w:r w:rsidRPr="00F72291">
        <w:t xml:space="preserve">de-escalation techniques—might therefore curtail reflexive defensive responses among civilians. </w:t>
      </w:r>
    </w:p>
    <w:p w14:paraId="7609AFC9" w14:textId="20456A15" w:rsidR="00190834" w:rsidRDefault="00190834" w:rsidP="00E13AA3">
      <w:pPr>
        <w:widowControl w:val="0"/>
        <w:spacing w:line="480" w:lineRule="auto"/>
        <w:rPr>
          <w:b/>
          <w:bCs/>
        </w:rPr>
      </w:pPr>
      <w:r>
        <w:rPr>
          <w:b/>
          <w:bCs/>
        </w:rPr>
        <w:t>Implications for Racial Bias in Policing</w:t>
      </w:r>
    </w:p>
    <w:p w14:paraId="2355F976" w14:textId="32D2C962" w:rsidR="00A84F38" w:rsidRDefault="00190834" w:rsidP="00E13AA3">
      <w:pPr>
        <w:widowControl w:val="0"/>
        <w:spacing w:line="480" w:lineRule="auto"/>
        <w:ind w:firstLine="720"/>
      </w:pPr>
      <w:r>
        <w:t xml:space="preserve">In the United States, members of marginalized groups—particularly Black and Hispanic men—are </w:t>
      </w:r>
      <w:r w:rsidR="004C7418" w:rsidRPr="00B6521B">
        <w:t>more likely to experience contact with the police (</w:t>
      </w:r>
      <w:r w:rsidR="004D70C8">
        <w:t>Crutchfield</w:t>
      </w:r>
      <w:r w:rsidR="007B4DA6">
        <w:t xml:space="preserve"> et al., 2012</w:t>
      </w:r>
      <w:r w:rsidR="004C7418" w:rsidRPr="00B6521B">
        <w:t>)</w:t>
      </w:r>
      <w:r>
        <w:t xml:space="preserve">. </w:t>
      </w:r>
      <w:r w:rsidR="00B20500">
        <w:t>Consequently, Black and Brown individuals are more</w:t>
      </w:r>
      <w:r w:rsidR="00B20500" w:rsidRPr="00400463">
        <w:t xml:space="preserve"> frequently</w:t>
      </w:r>
      <w:r w:rsidR="00B20500">
        <w:t xml:space="preserve"> exposed to situations in which defensive responses to police may be activated. Consider, for example, racial bias in traffic stops—Black and Hispanic individuals are both more likely to be pulled over by the police and more likely to be subjected to vehicle searches (Pierson et al., 2020). Racial biases emerge in how police interact with civilians during traffic stops which could be</w:t>
      </w:r>
      <w:r w:rsidR="00B20500" w:rsidDel="00EF73DD">
        <w:t xml:space="preserve"> </w:t>
      </w:r>
      <w:r w:rsidR="00B20500">
        <w:t xml:space="preserve">linked to the types of practices we mention above that may provoke defensive responses. Body camera footage demonstrates that police officers speak more disrespectfully (Voigt et al., 2017) and use a harsher tone when interacting with Black compared to White civilians, which in turn erodes trust in the police (Camp et al., 2021). </w:t>
      </w:r>
      <w:r>
        <w:t xml:space="preserve">Due to this base-rate disparity, individuals from </w:t>
      </w:r>
      <w:r w:rsidR="00F65715">
        <w:t>certain racial and ethnic</w:t>
      </w:r>
      <w:r>
        <w:t xml:space="preserve"> groups may be more sensitive to, or exhibit larger, defensive responses to the police.</w:t>
      </w:r>
      <w:r w:rsidDel="00B00D62">
        <w:t xml:space="preserve"> </w:t>
      </w:r>
      <w:r w:rsidR="00B00D62">
        <w:t>I</w:t>
      </w:r>
      <w:r w:rsidR="00E97816">
        <w:t xml:space="preserve">ndirectly supporting this idea is evidence that Black Americans </w:t>
      </w:r>
      <w:r w:rsidR="008A7D9D">
        <w:t>self-</w:t>
      </w:r>
      <w:r w:rsidR="00E97816">
        <w:t>report</w:t>
      </w:r>
      <w:r w:rsidR="008A7D9D">
        <w:t xml:space="preserve"> significantly greater personal and vicarious emotional fear of police </w:t>
      </w:r>
      <w:r w:rsidR="00D023C6">
        <w:t>than non-Black Americans (Pickett et al., 2022).</w:t>
      </w:r>
      <w:r w:rsidR="008A7D9D">
        <w:t xml:space="preserve"> </w:t>
      </w:r>
      <w:r>
        <w:t>Although</w:t>
      </w:r>
      <w:r w:rsidR="00F65715">
        <w:t xml:space="preserve"> a strength of the current work was that</w:t>
      </w:r>
      <w:r>
        <w:t xml:space="preserve"> the racial and ethnic makeup of our sample was </w:t>
      </w:r>
      <w:r>
        <w:lastRenderedPageBreak/>
        <w:t xml:space="preserve">roughly representative of the U.S. population (U.S. Census), we lacked power to test for moderation by race/ethnicity. </w:t>
      </w:r>
      <w:r w:rsidR="00037B42">
        <w:t>Here we</w:t>
      </w:r>
      <w:r w:rsidR="0036311D">
        <w:t xml:space="preserve"> examined only a small slice of civilians. </w:t>
      </w:r>
      <w:r>
        <w:t>We see this as an important direction for future work on the role of threat in police-civilian encounters.</w:t>
      </w:r>
      <w:r w:rsidR="00B00D62">
        <w:t xml:space="preserve"> </w:t>
      </w:r>
    </w:p>
    <w:p w14:paraId="441A471A" w14:textId="72DA413A" w:rsidR="00FD388F" w:rsidRPr="009E014E" w:rsidRDefault="00A737F9" w:rsidP="00E13AA3">
      <w:pPr>
        <w:widowControl w:val="0"/>
        <w:spacing w:line="480" w:lineRule="auto"/>
        <w:ind w:firstLine="720"/>
      </w:pPr>
      <w:r>
        <w:t>Another</w:t>
      </w:r>
      <w:r w:rsidR="00CF0540">
        <w:t xml:space="preserve"> </w:t>
      </w:r>
      <w:r w:rsidR="00CA5969">
        <w:t xml:space="preserve">implication </w:t>
      </w:r>
      <w:r w:rsidR="00494399">
        <w:t xml:space="preserve">is </w:t>
      </w:r>
      <w:r w:rsidR="00CF0540">
        <w:t xml:space="preserve">the possibility of </w:t>
      </w:r>
      <w:r>
        <w:t xml:space="preserve">racial </w:t>
      </w:r>
      <w:r w:rsidR="00864F41">
        <w:t>bias</w:t>
      </w:r>
      <w:r>
        <w:t xml:space="preserve"> </w:t>
      </w:r>
      <w:r w:rsidR="00494399">
        <w:t xml:space="preserve">in </w:t>
      </w:r>
      <w:r w:rsidR="00ED78AE">
        <w:t>police officers</w:t>
      </w:r>
      <w:r w:rsidR="00CF0540">
        <w:t>’</w:t>
      </w:r>
      <w:r w:rsidR="00ED78AE">
        <w:t xml:space="preserve"> </w:t>
      </w:r>
      <w:r w:rsidR="00317F4F">
        <w:t>evaluations</w:t>
      </w:r>
      <w:r w:rsidR="00CF0540">
        <w:t xml:space="preserve"> of</w:t>
      </w:r>
      <w:r w:rsidR="00A84F38">
        <w:t xml:space="preserve"> defensive behaviors exhibited by civilians. That is</w:t>
      </w:r>
      <w:r w:rsidR="00B20500">
        <w:t xml:space="preserve">, </w:t>
      </w:r>
      <w:r w:rsidR="00190834">
        <w:t>automatic defensive responses evinced by Black individuals might be differentially perceived as threatening to police officers, further exacerbating racial bias in police use of force. Black men are perceived as more threatening and dangerous than are White men (March et al., 202</w:t>
      </w:r>
      <w:r w:rsidR="00B20500">
        <w:t>1, 2022</w:t>
      </w:r>
      <w:r w:rsidR="00190834">
        <w:t>). A bias in threat-associations (i.e., the likelihood of the activation of a threat association to Black versus other raced individuals) is likely to affect how officers perceive ambiguously threatening behaviors.</w:t>
      </w:r>
      <w:r w:rsidR="00B20500">
        <w:t xml:space="preserve"> </w:t>
      </w:r>
      <w:r w:rsidR="002A0BCD">
        <w:t>Meaning</w:t>
      </w:r>
      <w:r w:rsidR="00B20500">
        <w:t xml:space="preserve">, if Black </w:t>
      </w:r>
      <w:r w:rsidR="00FC7DA9">
        <w:t>American men</w:t>
      </w:r>
      <w:r w:rsidR="00B20500">
        <w:t xml:space="preserve"> are perceived as more </w:t>
      </w:r>
      <w:r w:rsidR="00FC7DA9">
        <w:t>dangerous</w:t>
      </w:r>
      <w:r w:rsidR="00B20500">
        <w:t xml:space="preserve">, </w:t>
      </w:r>
      <w:r w:rsidR="00FC7DA9">
        <w:t>behaviors exhibited by Black men are more likely to be perceived as a threat to the officer.</w:t>
      </w:r>
      <w:r w:rsidR="00190834">
        <w:t xml:space="preserve"> </w:t>
      </w:r>
      <w:r w:rsidR="00FC7DA9">
        <w:t>This will likely manifest in the many ways officers interact with</w:t>
      </w:r>
      <w:r w:rsidR="00C94964">
        <w:t xml:space="preserve"> </w:t>
      </w:r>
      <w:r w:rsidR="00FC7DA9">
        <w:t>non-compliant civilians. For example, i</w:t>
      </w:r>
      <w:r w:rsidR="00190834">
        <w:t xml:space="preserve">n 2022, Black and Brown individuals fleeing the police were more likely to be killed than were White individuals fleeing the police (Mapping Police Violence). Research on racial bias in police use of force </w:t>
      </w:r>
      <w:r w:rsidR="00FC7DA9">
        <w:t>may need to</w:t>
      </w:r>
      <w:r w:rsidR="00190834">
        <w:t xml:space="preserve"> consider how police differently perceive defensive responding among people from different racial groups. </w:t>
      </w:r>
    </w:p>
    <w:p w14:paraId="3B537885" w14:textId="01CF88E3" w:rsidR="00190834" w:rsidRPr="009E014E" w:rsidRDefault="00190834" w:rsidP="00E13AA3">
      <w:pPr>
        <w:widowControl w:val="0"/>
        <w:spacing w:line="480" w:lineRule="auto"/>
        <w:rPr>
          <w:b/>
          <w:bCs/>
        </w:rPr>
      </w:pPr>
      <w:r w:rsidRPr="009E014E">
        <w:rPr>
          <w:b/>
          <w:bCs/>
        </w:rPr>
        <w:t xml:space="preserve">Limitations and </w:t>
      </w:r>
      <w:r w:rsidR="002744D1">
        <w:rPr>
          <w:b/>
          <w:bCs/>
        </w:rPr>
        <w:t xml:space="preserve">Other </w:t>
      </w:r>
      <w:r w:rsidR="002744D1" w:rsidRPr="009E014E">
        <w:rPr>
          <w:b/>
          <w:bCs/>
        </w:rPr>
        <w:t>Fur</w:t>
      </w:r>
      <w:r w:rsidR="002744D1">
        <w:rPr>
          <w:b/>
          <w:bCs/>
        </w:rPr>
        <w:t>ther</w:t>
      </w:r>
      <w:r w:rsidRPr="009E014E">
        <w:rPr>
          <w:b/>
          <w:bCs/>
        </w:rPr>
        <w:t xml:space="preserve"> Directions</w:t>
      </w:r>
    </w:p>
    <w:p w14:paraId="0C436135" w14:textId="26117C1A" w:rsidR="00190834" w:rsidRDefault="00796983" w:rsidP="00E13AA3">
      <w:pPr>
        <w:widowControl w:val="0"/>
        <w:spacing w:line="480" w:lineRule="auto"/>
        <w:ind w:firstLine="720"/>
      </w:pPr>
      <w:r>
        <w:t>Although t</w:t>
      </w:r>
      <w:r w:rsidR="00190834">
        <w:t>he current results highlight quick and automatic response</w:t>
      </w:r>
      <w:r w:rsidR="00AA2D88">
        <w:t>s</w:t>
      </w:r>
      <w:r w:rsidR="00190834">
        <w:t>, they do</w:t>
      </w:r>
      <w:r w:rsidR="00190834" w:rsidRPr="00F72291">
        <w:t xml:space="preserve"> not speak to when</w:t>
      </w:r>
      <w:r w:rsidR="00190834">
        <w:t xml:space="preserve">, in what combination, or for </w:t>
      </w:r>
      <w:r w:rsidR="00190834" w:rsidRPr="00F72291">
        <w:t>how</w:t>
      </w:r>
      <w:r w:rsidR="00190834">
        <w:t xml:space="preserve"> long</w:t>
      </w:r>
      <w:r w:rsidR="00190834" w:rsidRPr="00F72291">
        <w:t xml:space="preserve"> defensive behaviors </w:t>
      </w:r>
      <w:r w:rsidR="00190834">
        <w:t>occur</w:t>
      </w:r>
      <w:r w:rsidR="00190834" w:rsidRPr="00F72291">
        <w:t xml:space="preserve"> when civilians interact with police officers</w:t>
      </w:r>
      <w:r w:rsidR="00190834">
        <w:t xml:space="preserve"> in real-life</w:t>
      </w:r>
      <w:r w:rsidR="00190834" w:rsidRPr="00F72291">
        <w:t xml:space="preserve">. </w:t>
      </w:r>
      <w:r w:rsidR="00190834">
        <w:t xml:space="preserve">Rather, our work suggests that defensive responses to police </w:t>
      </w:r>
      <w:r w:rsidR="00190834" w:rsidRPr="00813B99">
        <w:rPr>
          <w:i/>
          <w:iCs/>
        </w:rPr>
        <w:t>can</w:t>
      </w:r>
      <w:r w:rsidR="00190834">
        <w:t xml:space="preserve"> occur, and, due to their automatic nature, that they may be the </w:t>
      </w:r>
      <w:r w:rsidR="00190834">
        <w:rPr>
          <w:i/>
          <w:iCs/>
        </w:rPr>
        <w:t>initial</w:t>
      </w:r>
      <w:r w:rsidR="00190834">
        <w:t xml:space="preserve"> response when police officers are perceived as threats. Yet the current work cannot speak to what specific defensive </w:t>
      </w:r>
      <w:r w:rsidR="00190834">
        <w:lastRenderedPageBreak/>
        <w:t xml:space="preserve">responses (or combination of responses) occur, or for how long they continue during a given police-civilian interaction. </w:t>
      </w:r>
      <w:r w:rsidR="00190834" w:rsidRPr="00F72291">
        <w:t xml:space="preserve">Various contextual </w:t>
      </w:r>
      <w:r w:rsidR="00FC7DA9">
        <w:t xml:space="preserve">and </w:t>
      </w:r>
      <w:r w:rsidR="00EA3F2D">
        <w:t xml:space="preserve">personal motivational </w:t>
      </w:r>
      <w:r w:rsidR="00190834" w:rsidRPr="00F72291">
        <w:t xml:space="preserve">factors outlined above might </w:t>
      </w:r>
      <w:r w:rsidR="00EA3F2D">
        <w:t>influence responses</w:t>
      </w:r>
      <w:r w:rsidR="00190834" w:rsidRPr="00F72291">
        <w:t xml:space="preserve">, </w:t>
      </w:r>
      <w:r w:rsidR="00190834">
        <w:t>but</w:t>
      </w:r>
      <w:r w:rsidR="00190834" w:rsidRPr="00F72291">
        <w:t xml:space="preserve"> these remain unaddressed by our studies. Future work can examine these possibilities by systematically varying contextual features such as behavioral affordances</w:t>
      </w:r>
      <w:r w:rsidR="00190834">
        <w:t xml:space="preserve"> (including opportunity to control defensive responses)</w:t>
      </w:r>
      <w:r w:rsidR="00190834" w:rsidRPr="00F72291">
        <w:t>, imminence of police exemplars, and stress induction, or by examining defensive responses in more dynamic environments such as virtual reality</w:t>
      </w:r>
      <w:r w:rsidR="00190834">
        <w:t xml:space="preserve"> during a prolonged encounter</w:t>
      </w:r>
      <w:r w:rsidR="00190834" w:rsidRPr="00F72291">
        <w:t>.</w:t>
      </w:r>
    </w:p>
    <w:p w14:paraId="6298E15E" w14:textId="7EEEA008" w:rsidR="00114619" w:rsidRDefault="00994118" w:rsidP="00E13AA3">
      <w:pPr>
        <w:widowControl w:val="0"/>
        <w:spacing w:line="480" w:lineRule="auto"/>
        <w:ind w:firstLine="720"/>
      </w:pPr>
      <w:r>
        <w:t>Similarly</w:t>
      </w:r>
      <w:r w:rsidR="00FC5E9E">
        <w:t xml:space="preserve">, </w:t>
      </w:r>
      <w:r w:rsidR="00747A0C">
        <w:t xml:space="preserve">future work should aim to elucidate </w:t>
      </w:r>
      <w:r w:rsidR="00AE50AF">
        <w:t xml:space="preserve">person-level </w:t>
      </w:r>
      <w:r w:rsidR="00847E4B">
        <w:t>psychological</w:t>
      </w:r>
      <w:r w:rsidR="007A0344">
        <w:t xml:space="preserve"> or experiential</w:t>
      </w:r>
      <w:r w:rsidR="00847E4B">
        <w:t xml:space="preserve"> antecedents </w:t>
      </w:r>
      <w:r w:rsidR="007A0344">
        <w:t xml:space="preserve">that may </w:t>
      </w:r>
      <w:r w:rsidR="00401DD0">
        <w:t>predispose heightened</w:t>
      </w:r>
      <w:r w:rsidR="00847E4B">
        <w:t xml:space="preserve"> </w:t>
      </w:r>
      <w:r w:rsidR="005352BC">
        <w:t xml:space="preserve">defensive responses to the police. </w:t>
      </w:r>
      <w:r w:rsidR="00645F3C">
        <w:t>Noted</w:t>
      </w:r>
      <w:r w:rsidR="0014381C">
        <w:t xml:space="preserve"> above, one way in which police-danger associations </w:t>
      </w:r>
      <w:r w:rsidR="00B409C1">
        <w:t xml:space="preserve">may be learned is through direct or vicarious fear conditioning. </w:t>
      </w:r>
      <w:r w:rsidR="00281C2B">
        <w:t>Thus</w:t>
      </w:r>
      <w:r w:rsidR="0042569E">
        <w:t>,</w:t>
      </w:r>
      <w:r w:rsidR="00281C2B">
        <w:t xml:space="preserve"> </w:t>
      </w:r>
      <w:r w:rsidR="0042569E">
        <w:t>the extent to which</w:t>
      </w:r>
      <w:r w:rsidR="00644C8B">
        <w:t xml:space="preserve"> an</w:t>
      </w:r>
      <w:r w:rsidR="0042569E">
        <w:t xml:space="preserve"> </w:t>
      </w:r>
      <w:r w:rsidR="00645F3C">
        <w:t xml:space="preserve">individual </w:t>
      </w:r>
      <w:r w:rsidR="00514ED6">
        <w:t xml:space="preserve">directly </w:t>
      </w:r>
      <w:r w:rsidR="003172A5">
        <w:t>experience</w:t>
      </w:r>
      <w:r w:rsidR="00644C8B">
        <w:t>s</w:t>
      </w:r>
      <w:r w:rsidR="003172A5">
        <w:t xml:space="preserve"> or </w:t>
      </w:r>
      <w:r w:rsidR="00EC717A">
        <w:t>witness</w:t>
      </w:r>
      <w:r w:rsidR="00644C8B">
        <w:t>es</w:t>
      </w:r>
      <w:r w:rsidR="00EC717A">
        <w:t xml:space="preserve"> violent encounters </w:t>
      </w:r>
      <w:r w:rsidR="00C000F5">
        <w:t xml:space="preserve">with police </w:t>
      </w:r>
      <w:r w:rsidR="00344FD4">
        <w:t>may</w:t>
      </w:r>
      <w:r w:rsidR="003C54CF">
        <w:t xml:space="preserve"> </w:t>
      </w:r>
      <w:r w:rsidR="00344FD4">
        <w:t>tune</w:t>
      </w:r>
      <w:r w:rsidR="003C54CF">
        <w:t xml:space="preserve"> </w:t>
      </w:r>
      <w:r w:rsidR="00644C8B">
        <w:t xml:space="preserve">their </w:t>
      </w:r>
      <w:r w:rsidR="003C54CF">
        <w:t xml:space="preserve">sensitivity to </w:t>
      </w:r>
      <w:r w:rsidR="006545A3">
        <w:t>exhibiting</w:t>
      </w:r>
      <w:r w:rsidR="003C54CF">
        <w:t xml:space="preserve"> and/or</w:t>
      </w:r>
      <w:r w:rsidR="00644C8B">
        <w:t xml:space="preserve"> </w:t>
      </w:r>
      <w:r w:rsidR="003D2C10">
        <w:t>the</w:t>
      </w:r>
      <w:r w:rsidR="003C54CF">
        <w:t xml:space="preserve"> magnitude of </w:t>
      </w:r>
      <w:r w:rsidR="003D2C10">
        <w:t xml:space="preserve">their </w:t>
      </w:r>
      <w:r w:rsidR="003C54CF">
        <w:t xml:space="preserve">defensive </w:t>
      </w:r>
      <w:r w:rsidR="00D73C0A">
        <w:t>respon</w:t>
      </w:r>
      <w:r w:rsidR="003D2C10">
        <w:t>ses</w:t>
      </w:r>
      <w:r w:rsidR="00D73C0A">
        <w:t xml:space="preserve"> to police. </w:t>
      </w:r>
      <w:r w:rsidR="00975B74">
        <w:t>One</w:t>
      </w:r>
      <w:r w:rsidR="00FB76EE">
        <w:t xml:space="preserve"> prevalent</w:t>
      </w:r>
      <w:r w:rsidR="00975B74">
        <w:t xml:space="preserve"> source </w:t>
      </w:r>
      <w:r w:rsidR="00F62E22">
        <w:t xml:space="preserve">of vicarious exposure to police violence </w:t>
      </w:r>
      <w:r w:rsidR="00E45540">
        <w:t>might be</w:t>
      </w:r>
      <w:r w:rsidR="0030374A">
        <w:t xml:space="preserve"> through</w:t>
      </w:r>
      <w:r w:rsidR="00F62E22">
        <w:t xml:space="preserve"> </w:t>
      </w:r>
      <w:r w:rsidR="004D11D4">
        <w:t xml:space="preserve">news and social media. </w:t>
      </w:r>
      <w:r w:rsidR="009248B8">
        <w:t>Future research could examine if u</w:t>
      </w:r>
      <w:r w:rsidR="0013165E">
        <w:t>pticks in</w:t>
      </w:r>
      <w:r w:rsidR="00C61AB1">
        <w:t xml:space="preserve"> acts of police violence and </w:t>
      </w:r>
      <w:r w:rsidR="0013165E">
        <w:t xml:space="preserve">associated </w:t>
      </w:r>
      <w:r w:rsidR="00C61AB1">
        <w:t xml:space="preserve">media coverage </w:t>
      </w:r>
      <w:r w:rsidR="0013165E">
        <w:t xml:space="preserve">relate to </w:t>
      </w:r>
      <w:r w:rsidR="007E0C3E">
        <w:t xml:space="preserve">civilians’ </w:t>
      </w:r>
      <w:r w:rsidR="002A3BFE">
        <w:t>likelihood of</w:t>
      </w:r>
      <w:r w:rsidR="00C61AB1">
        <w:t xml:space="preserve"> exhibiting defensive responses to the police</w:t>
      </w:r>
      <w:r w:rsidR="00D9241F">
        <w:t xml:space="preserve">. </w:t>
      </w:r>
      <w:r w:rsidR="004952A5">
        <w:t>I</w:t>
      </w:r>
      <w:r w:rsidR="00D9241F">
        <w:t xml:space="preserve">f officers interpret defensive behaviors as </w:t>
      </w:r>
      <w:r w:rsidR="00D446EF">
        <w:t>aggressive</w:t>
      </w:r>
      <w:r w:rsidR="00D90509">
        <w:t xml:space="preserve">, </w:t>
      </w:r>
      <w:r w:rsidR="00E90DB2">
        <w:t xml:space="preserve">civilians’ </w:t>
      </w:r>
      <w:r w:rsidR="001E236D">
        <w:t xml:space="preserve">heightened </w:t>
      </w:r>
      <w:r w:rsidR="002A3BFE">
        <w:t>responses</w:t>
      </w:r>
      <w:r w:rsidR="001E236D">
        <w:t xml:space="preserve"> </w:t>
      </w:r>
      <w:r w:rsidR="009623AB">
        <w:t xml:space="preserve">may in turn exacerbate </w:t>
      </w:r>
      <w:r w:rsidR="002A3BFE">
        <w:t>negative</w:t>
      </w:r>
      <w:r w:rsidR="009623AB">
        <w:t xml:space="preserve"> outcomes during interactions with police. </w:t>
      </w:r>
      <w:r w:rsidR="002A3BFE">
        <w:t>Meaning</w:t>
      </w:r>
      <w:r w:rsidR="0075534F">
        <w:t xml:space="preserve">, much like mutually defense behaviors </w:t>
      </w:r>
      <w:r w:rsidR="0075534F">
        <w:rPr>
          <w:i/>
          <w:iCs/>
        </w:rPr>
        <w:t>during police-civilian interactions</w:t>
      </w:r>
      <w:r w:rsidR="0075534F">
        <w:t xml:space="preserve"> </w:t>
      </w:r>
      <w:r w:rsidR="000534BA">
        <w:t>may activate and operate cyclically</w:t>
      </w:r>
      <w:r w:rsidR="004743E0">
        <w:t xml:space="preserve">, </w:t>
      </w:r>
      <w:r w:rsidR="00133B4F">
        <w:t xml:space="preserve">publicly </w:t>
      </w:r>
      <w:r w:rsidR="00133B4F" w:rsidRPr="00133B4F">
        <w:rPr>
          <w:i/>
          <w:iCs/>
        </w:rPr>
        <w:t>viewable</w:t>
      </w:r>
      <w:r w:rsidR="00133B4F">
        <w:t xml:space="preserve"> </w:t>
      </w:r>
      <w:r w:rsidR="004743E0">
        <w:t xml:space="preserve">acts of police violence and </w:t>
      </w:r>
      <w:r w:rsidR="001E236D">
        <w:t xml:space="preserve">civilians’ </w:t>
      </w:r>
      <w:r w:rsidR="00133B4F">
        <w:t>increased likelihood of</w:t>
      </w:r>
      <w:r w:rsidR="004743E0">
        <w:t xml:space="preserve"> </w:t>
      </w:r>
      <w:r w:rsidR="00647DFB">
        <w:t xml:space="preserve">responding defensively might </w:t>
      </w:r>
      <w:r w:rsidR="003F3D0E">
        <w:t>feed into one another</w:t>
      </w:r>
      <w:r w:rsidR="00813BE4">
        <w:t xml:space="preserve"> over time.</w:t>
      </w:r>
    </w:p>
    <w:p w14:paraId="41D86CFF" w14:textId="311CC350" w:rsidR="00FC5E9E" w:rsidRDefault="006545A3" w:rsidP="00E13AA3">
      <w:pPr>
        <w:widowControl w:val="0"/>
        <w:spacing w:line="480" w:lineRule="auto"/>
        <w:ind w:firstLine="720"/>
      </w:pPr>
      <w:r>
        <w:t>Moreover</w:t>
      </w:r>
      <w:r w:rsidR="002325E2">
        <w:t>, i</w:t>
      </w:r>
      <w:r w:rsidR="00AE50AF">
        <w:t xml:space="preserve">t is possible that </w:t>
      </w:r>
      <w:r w:rsidR="002325E2">
        <w:t xml:space="preserve">these and other </w:t>
      </w:r>
      <w:r w:rsidR="00AE50AF">
        <w:t>experien</w:t>
      </w:r>
      <w:r w:rsidR="004635A1">
        <w:t xml:space="preserve">ces </w:t>
      </w:r>
      <w:r w:rsidR="002325E2">
        <w:t xml:space="preserve">may interact with dispositional </w:t>
      </w:r>
      <w:r w:rsidR="00DF4724">
        <w:t xml:space="preserve">or environmentally tuned </w:t>
      </w:r>
      <w:r w:rsidR="004635A1">
        <w:t xml:space="preserve">factors </w:t>
      </w:r>
      <w:r w:rsidR="00D71A62">
        <w:t xml:space="preserve">that alter </w:t>
      </w:r>
      <w:r w:rsidR="004635A1">
        <w:t>defensive responding to the police.</w:t>
      </w:r>
      <w:r w:rsidR="00EE6C13">
        <w:t xml:space="preserve"> </w:t>
      </w:r>
      <w:r w:rsidR="005914E2">
        <w:t xml:space="preserve">The formation of </w:t>
      </w:r>
      <w:r w:rsidR="00A603B8">
        <w:t xml:space="preserve">police-danger associations </w:t>
      </w:r>
      <w:proofErr w:type="gramStart"/>
      <w:r w:rsidR="00A603B8">
        <w:t>as a result of</w:t>
      </w:r>
      <w:proofErr w:type="gramEnd"/>
      <w:r w:rsidR="00A603B8">
        <w:t xml:space="preserve"> experiencing or witnessing police violence</w:t>
      </w:r>
      <w:r w:rsidR="0013410C">
        <w:t xml:space="preserve"> may</w:t>
      </w:r>
      <w:r w:rsidR="00977EF7">
        <w:t xml:space="preserve"> </w:t>
      </w:r>
      <w:r w:rsidR="0013410C">
        <w:t xml:space="preserve">be </w:t>
      </w:r>
      <w:r w:rsidR="0013410C">
        <w:lastRenderedPageBreak/>
        <w:t xml:space="preserve">especially likely among individuals </w:t>
      </w:r>
      <w:r w:rsidR="00D71A62">
        <w:t xml:space="preserve">who experience such events more frequently (e.g., </w:t>
      </w:r>
      <w:r w:rsidR="00E23847">
        <w:t>members of racial groups that experience disproportionate police violence</w:t>
      </w:r>
      <w:r w:rsidR="00D71A62">
        <w:t>)</w:t>
      </w:r>
      <w:r w:rsidR="0036311D">
        <w:t xml:space="preserve"> or are </w:t>
      </w:r>
      <w:r w:rsidR="0013410C">
        <w:t xml:space="preserve">high in </w:t>
      </w:r>
      <w:r w:rsidR="008371BE">
        <w:t xml:space="preserve">traits such as </w:t>
      </w:r>
      <w:r w:rsidR="00E61949">
        <w:t xml:space="preserve">physical </w:t>
      </w:r>
      <w:r w:rsidR="0013410C">
        <w:t>threat sensitivity</w:t>
      </w:r>
      <w:r w:rsidR="008A5CCA">
        <w:t xml:space="preserve"> or </w:t>
      </w:r>
      <w:r w:rsidR="0013410C">
        <w:t>emotional instability</w:t>
      </w:r>
      <w:r w:rsidR="008F02FA">
        <w:t>.</w:t>
      </w:r>
      <w:r w:rsidR="00114619">
        <w:t xml:space="preserve"> </w:t>
      </w:r>
      <w:r w:rsidR="0060143C">
        <w:t>In other words, in</w:t>
      </w:r>
      <w:r w:rsidR="00576EE8">
        <w:t>di</w:t>
      </w:r>
      <w:r w:rsidR="0060143C">
        <w:t xml:space="preserve">viduals who are on average more sensitive to </w:t>
      </w:r>
      <w:r w:rsidR="00576EE8">
        <w:t xml:space="preserve">perceiving threats in any given context </w:t>
      </w:r>
      <w:r w:rsidR="00BF33CB">
        <w:t xml:space="preserve">are perhaps more likely to </w:t>
      </w:r>
      <w:r w:rsidR="00C00DAE">
        <w:t xml:space="preserve">develop police-threat associations </w:t>
      </w:r>
      <w:proofErr w:type="gramStart"/>
      <w:r w:rsidR="00C00DAE">
        <w:t>as a consequence of</w:t>
      </w:r>
      <w:proofErr w:type="gramEnd"/>
      <w:r w:rsidR="00C00DAE">
        <w:t xml:space="preserve"> witnessing or experiencing police violence.</w:t>
      </w:r>
      <w:r w:rsidR="00D535A5">
        <w:t xml:space="preserve"> This may </w:t>
      </w:r>
      <w:r w:rsidR="001C7666">
        <w:t xml:space="preserve">exacerbate the patterns described above. </w:t>
      </w:r>
    </w:p>
    <w:p w14:paraId="37855CA1" w14:textId="1F8C0178" w:rsidR="00994118" w:rsidRDefault="00994118" w:rsidP="00E13AA3">
      <w:pPr>
        <w:widowControl w:val="0"/>
        <w:spacing w:line="480" w:lineRule="auto"/>
        <w:ind w:firstLine="720"/>
      </w:pPr>
      <w:r>
        <w:t>Last, each study in the present work examines a distinct defensive response to the police</w:t>
      </w:r>
      <w:r w:rsidR="006F7B55">
        <w:t xml:space="preserve"> and all studies cohered </w:t>
      </w:r>
      <w:r w:rsidR="00E80724">
        <w:t>to consistently show heightened defensive responding to police relative to non-police</w:t>
      </w:r>
      <w:r>
        <w:t xml:space="preserve">. </w:t>
      </w:r>
      <w:r w:rsidR="00E80724">
        <w:t>Yet</w:t>
      </w:r>
      <w:r>
        <w:t xml:space="preserve">, although findings from each study </w:t>
      </w:r>
      <w:r>
        <w:rPr>
          <w:i/>
          <w:iCs/>
        </w:rPr>
        <w:t xml:space="preserve">conceptually replicate </w:t>
      </w:r>
      <w:r>
        <w:t xml:space="preserve">one another, the present package of studies lacks </w:t>
      </w:r>
      <w:r w:rsidR="00E80724">
        <w:t xml:space="preserve">a </w:t>
      </w:r>
      <w:r w:rsidRPr="002168E7">
        <w:rPr>
          <w:i/>
          <w:iCs/>
        </w:rPr>
        <w:t>direct replication</w:t>
      </w:r>
      <w:r>
        <w:t>.</w:t>
      </w:r>
      <w:r w:rsidR="0059051D">
        <w:t xml:space="preserve"> </w:t>
      </w:r>
      <w:r w:rsidR="00F9455F">
        <w:t>D</w:t>
      </w:r>
      <w:r w:rsidR="00747E4D">
        <w:t>i</w:t>
      </w:r>
      <w:r w:rsidR="008C3CA2">
        <w:t>rect replication</w:t>
      </w:r>
      <w:r w:rsidR="00747E4D">
        <w:t>s would grant</w:t>
      </w:r>
      <w:r w:rsidR="00F9455F">
        <w:t xml:space="preserve"> further</w:t>
      </w:r>
      <w:r w:rsidR="00747E4D">
        <w:t xml:space="preserve"> confidence in </w:t>
      </w:r>
      <w:r w:rsidR="00A268FF">
        <w:t>each individual</w:t>
      </w:r>
      <w:r w:rsidR="00747E4D">
        <w:t xml:space="preserve"> finding (</w:t>
      </w:r>
      <w:r w:rsidR="00942DE6">
        <w:t>i.e.</w:t>
      </w:r>
      <w:r w:rsidR="00747E4D">
        <w:t xml:space="preserve">, speeded avoidance, enhanced freeze, </w:t>
      </w:r>
      <w:r w:rsidR="003B07FC">
        <w:t>potentiated startle reflex</w:t>
      </w:r>
      <w:r w:rsidR="00A268FF">
        <w:t xml:space="preserve"> to police</w:t>
      </w:r>
      <w:r w:rsidR="003B07FC">
        <w:t>)</w:t>
      </w:r>
      <w:r w:rsidR="00694E6C">
        <w:t xml:space="preserve">. </w:t>
      </w:r>
      <w:r w:rsidR="00A268FF">
        <w:t>Nonetheless</w:t>
      </w:r>
      <w:r w:rsidR="00694E6C">
        <w:t>, t</w:t>
      </w:r>
      <w:r w:rsidR="003B07FC">
        <w:t xml:space="preserve">he consistency found in </w:t>
      </w:r>
      <w:r w:rsidR="00F8576F">
        <w:t xml:space="preserve">our conceptual replications </w:t>
      </w:r>
      <w:r w:rsidR="00904AD6">
        <w:t xml:space="preserve">serves to confirm </w:t>
      </w:r>
      <w:r w:rsidR="00942DE6">
        <w:t>that the theoretical idea be</w:t>
      </w:r>
      <w:r w:rsidR="00694E6C">
        <w:t>h</w:t>
      </w:r>
      <w:r w:rsidR="00942DE6">
        <w:t>ind our findings (i.e., that civilians respond to the police defensively)</w:t>
      </w:r>
      <w:r w:rsidR="00694E6C">
        <w:t xml:space="preserve"> is valid.</w:t>
      </w:r>
      <w:r w:rsidR="00F8576F">
        <w:t xml:space="preserve"> </w:t>
      </w:r>
      <w:r w:rsidR="0059051D">
        <w:t>Future direct replication</w:t>
      </w:r>
      <w:r w:rsidR="00B248C2">
        <w:t>s</w:t>
      </w:r>
      <w:r w:rsidR="0059051D">
        <w:t xml:space="preserve"> can extend the current findings by also exploring experiential</w:t>
      </w:r>
      <w:r w:rsidR="00B248C2">
        <w:t xml:space="preserve"> and</w:t>
      </w:r>
      <w:r w:rsidR="0059051D">
        <w:t xml:space="preserve"> personality</w:t>
      </w:r>
      <w:r w:rsidR="00B248C2">
        <w:t xml:space="preserve"> antecedents to defensive behaviors and other possible effects of police-threat associations on </w:t>
      </w:r>
      <w:r w:rsidR="00B10A00">
        <w:t>subsequent judgments and behaviors.</w:t>
      </w:r>
      <w:r w:rsidR="00B248C2">
        <w:t xml:space="preserve"> </w:t>
      </w:r>
      <w:r w:rsidR="00E80724">
        <w:t xml:space="preserve"> </w:t>
      </w:r>
    </w:p>
    <w:p w14:paraId="0FF4EE65" w14:textId="77777777" w:rsidR="00190834" w:rsidRPr="00F72291" w:rsidRDefault="00190834" w:rsidP="00E13AA3">
      <w:pPr>
        <w:widowControl w:val="0"/>
        <w:spacing w:line="480" w:lineRule="auto"/>
        <w:jc w:val="center"/>
        <w:rPr>
          <w:b/>
          <w:bCs/>
        </w:rPr>
      </w:pPr>
      <w:r w:rsidRPr="00F72291">
        <w:rPr>
          <w:b/>
          <w:bCs/>
        </w:rPr>
        <w:t>Conclusions</w:t>
      </w:r>
    </w:p>
    <w:p w14:paraId="426A5EC0" w14:textId="77777777" w:rsidR="00190834" w:rsidRPr="00F72291" w:rsidRDefault="00190834" w:rsidP="00E13AA3">
      <w:pPr>
        <w:widowControl w:val="0"/>
        <w:spacing w:line="480" w:lineRule="auto"/>
      </w:pPr>
      <w:r w:rsidRPr="00F72291">
        <w:tab/>
        <w:t xml:space="preserve">The current work examined civilians’ defensive bodily responses </w:t>
      </w:r>
      <w:r>
        <w:t xml:space="preserve">to </w:t>
      </w:r>
      <w:r w:rsidRPr="00F72291">
        <w:t>police officers. Across three studies we demonstrate that people (1) actively avoid police, (2) defensively freeze in response to police, and (3) evince heightened defensive preparation to the to police.</w:t>
      </w:r>
    </w:p>
    <w:p w14:paraId="03DAD364" w14:textId="77777777" w:rsidR="00263AB6" w:rsidRDefault="00263AB6" w:rsidP="00E13AA3">
      <w:pPr>
        <w:widowControl w:val="0"/>
        <w:jc w:val="center"/>
        <w:rPr>
          <w:b/>
          <w:bCs/>
        </w:rPr>
      </w:pPr>
    </w:p>
    <w:p w14:paraId="7FF2B78D" w14:textId="77777777" w:rsidR="00422C8E" w:rsidRDefault="00422C8E" w:rsidP="00E13AA3">
      <w:pPr>
        <w:widowControl w:val="0"/>
        <w:jc w:val="center"/>
        <w:rPr>
          <w:b/>
          <w:bCs/>
        </w:rPr>
      </w:pPr>
    </w:p>
    <w:p w14:paraId="65C80AB1" w14:textId="77777777" w:rsidR="00422C8E" w:rsidRDefault="00422C8E" w:rsidP="00E13AA3">
      <w:pPr>
        <w:widowControl w:val="0"/>
        <w:jc w:val="center"/>
        <w:rPr>
          <w:b/>
          <w:bCs/>
        </w:rPr>
      </w:pPr>
    </w:p>
    <w:p w14:paraId="214BB611" w14:textId="77777777" w:rsidR="00422C8E" w:rsidRDefault="00422C8E" w:rsidP="00E13AA3">
      <w:pPr>
        <w:widowControl w:val="0"/>
        <w:jc w:val="center"/>
        <w:rPr>
          <w:b/>
          <w:bCs/>
        </w:rPr>
      </w:pPr>
    </w:p>
    <w:p w14:paraId="61FFA7CD" w14:textId="77777777" w:rsidR="00422C8E" w:rsidRDefault="00422C8E" w:rsidP="00E13AA3">
      <w:pPr>
        <w:widowControl w:val="0"/>
        <w:jc w:val="center"/>
        <w:rPr>
          <w:b/>
          <w:bCs/>
        </w:rPr>
      </w:pPr>
    </w:p>
    <w:p w14:paraId="4D482436" w14:textId="77777777" w:rsidR="00422C8E" w:rsidRDefault="00422C8E" w:rsidP="00E13AA3">
      <w:pPr>
        <w:widowControl w:val="0"/>
        <w:jc w:val="center"/>
        <w:rPr>
          <w:b/>
          <w:bCs/>
        </w:rPr>
      </w:pPr>
    </w:p>
    <w:p w14:paraId="233D8321" w14:textId="77777777" w:rsidR="00572B49" w:rsidRDefault="00572B49" w:rsidP="000A0EEB">
      <w:pPr>
        <w:widowControl w:val="0"/>
        <w:rPr>
          <w:b/>
          <w:bCs/>
        </w:rPr>
      </w:pPr>
    </w:p>
    <w:p w14:paraId="23B9EA01" w14:textId="76CFF6D7" w:rsidR="00A10336" w:rsidRPr="00EA3F2D" w:rsidRDefault="00EA3F2D" w:rsidP="002E5A44">
      <w:pPr>
        <w:widowControl w:val="0"/>
        <w:jc w:val="center"/>
        <w:rPr>
          <w:b/>
          <w:bCs/>
        </w:rPr>
      </w:pPr>
      <w:r w:rsidRPr="00EA3F2D">
        <w:rPr>
          <w:b/>
          <w:bCs/>
        </w:rPr>
        <w:t>R</w:t>
      </w:r>
      <w:r w:rsidR="00A10336" w:rsidRPr="00EA3F2D">
        <w:rPr>
          <w:b/>
          <w:bCs/>
        </w:rPr>
        <w:t>eferences</w:t>
      </w:r>
    </w:p>
    <w:p w14:paraId="2E5300EE" w14:textId="77777777" w:rsidR="00A10336" w:rsidRDefault="00A10336" w:rsidP="00E13AA3">
      <w:pPr>
        <w:widowControl w:val="0"/>
        <w:jc w:val="center"/>
      </w:pPr>
    </w:p>
    <w:p w14:paraId="415778C3" w14:textId="77777777" w:rsidR="00A10336" w:rsidRDefault="00A10336" w:rsidP="00E13AA3">
      <w:pPr>
        <w:widowControl w:val="0"/>
      </w:pPr>
      <w:r>
        <w:t xml:space="preserve">Azevedo T. M, </w:t>
      </w:r>
      <w:proofErr w:type="spellStart"/>
      <w:r>
        <w:t>Volchan</w:t>
      </w:r>
      <w:proofErr w:type="spellEnd"/>
      <w:r>
        <w:t xml:space="preserve">, E., </w:t>
      </w:r>
      <w:proofErr w:type="spellStart"/>
      <w:r>
        <w:t>Imbiriba</w:t>
      </w:r>
      <w:proofErr w:type="spellEnd"/>
      <w:r>
        <w:t xml:space="preserve">, L. A., Rodrigues, E. C., Oliveira, J. M., Oliveira, L. F., </w:t>
      </w:r>
    </w:p>
    <w:p w14:paraId="53C0A38F" w14:textId="77777777" w:rsidR="00A10336" w:rsidRPr="004F260F" w:rsidRDefault="00A10336" w:rsidP="00E13AA3">
      <w:pPr>
        <w:widowControl w:val="0"/>
        <w:ind w:left="720"/>
      </w:pPr>
      <w:proofErr w:type="spellStart"/>
      <w:r>
        <w:t>Lutterbach</w:t>
      </w:r>
      <w:proofErr w:type="spellEnd"/>
      <w:r>
        <w:t xml:space="preserve">, L., G., &amp; Vargas, C. D. (2005). A freezing-like posture to pictures of mutilation. </w:t>
      </w:r>
      <w:r>
        <w:rPr>
          <w:i/>
          <w:iCs/>
        </w:rPr>
        <w:t xml:space="preserve">Psychophysiology, 42, </w:t>
      </w:r>
      <w:r>
        <w:t>255—260.</w:t>
      </w:r>
    </w:p>
    <w:p w14:paraId="204F932C" w14:textId="77777777" w:rsidR="00A10336" w:rsidRDefault="00A10336" w:rsidP="00E13AA3">
      <w:pPr>
        <w:widowControl w:val="0"/>
      </w:pPr>
    </w:p>
    <w:p w14:paraId="27CDB9E1" w14:textId="77777777" w:rsidR="00A10336" w:rsidRDefault="00A10336" w:rsidP="00E13AA3">
      <w:pPr>
        <w:widowControl w:val="0"/>
      </w:pPr>
      <w:r>
        <w:t xml:space="preserve">Bastos, A. F., Vieira, A. S., Oliveira, J. M., Oliveira, L., Pereira, M. G., </w:t>
      </w:r>
      <w:proofErr w:type="spellStart"/>
      <w:r>
        <w:t>Figueira</w:t>
      </w:r>
      <w:proofErr w:type="spellEnd"/>
      <w:r>
        <w:t xml:space="preserve">, I., </w:t>
      </w:r>
      <w:proofErr w:type="spellStart"/>
      <w:r>
        <w:t>Erthal</w:t>
      </w:r>
      <w:proofErr w:type="spellEnd"/>
      <w:r>
        <w:t xml:space="preserve">, </w:t>
      </w:r>
    </w:p>
    <w:p w14:paraId="1A60BDBD" w14:textId="77777777" w:rsidR="00A10336" w:rsidRPr="00C82328" w:rsidRDefault="00A10336" w:rsidP="00E13AA3">
      <w:pPr>
        <w:widowControl w:val="0"/>
        <w:ind w:left="720"/>
      </w:pPr>
      <w:r>
        <w:t xml:space="preserve">F. S. &amp; </w:t>
      </w:r>
      <w:proofErr w:type="spellStart"/>
      <w:r>
        <w:t>Volchan</w:t>
      </w:r>
      <w:proofErr w:type="spellEnd"/>
      <w:r>
        <w:t xml:space="preserve">, E. (2016). Stop or move: Defensive strategies in humans. </w:t>
      </w:r>
      <w:proofErr w:type="spellStart"/>
      <w:r>
        <w:rPr>
          <w:i/>
          <w:iCs/>
        </w:rPr>
        <w:t>Behavioural</w:t>
      </w:r>
      <w:proofErr w:type="spellEnd"/>
      <w:r>
        <w:rPr>
          <w:i/>
          <w:iCs/>
        </w:rPr>
        <w:t xml:space="preserve"> Brain Research, 302, </w:t>
      </w:r>
      <w:r>
        <w:t>252—262.</w:t>
      </w:r>
    </w:p>
    <w:p w14:paraId="0C03C491" w14:textId="77777777" w:rsidR="00A10336" w:rsidRDefault="00A10336" w:rsidP="00E13AA3">
      <w:pPr>
        <w:widowControl w:val="0"/>
      </w:pPr>
    </w:p>
    <w:p w14:paraId="0798B3FD" w14:textId="77777777" w:rsidR="00A10336" w:rsidRDefault="00A10336" w:rsidP="00E13AA3">
      <w:pPr>
        <w:widowControl w:val="0"/>
      </w:pPr>
      <w:r w:rsidRPr="00E54BFC">
        <w:t xml:space="preserve">Blumenthal, T. D., Cuthbert, B. N., </w:t>
      </w:r>
      <w:proofErr w:type="spellStart"/>
      <w:r w:rsidRPr="00E54BFC">
        <w:t>Filion</w:t>
      </w:r>
      <w:proofErr w:type="spellEnd"/>
      <w:r w:rsidRPr="00E54BFC">
        <w:t xml:space="preserve">, D. L., Hackley, S., </w:t>
      </w:r>
      <w:proofErr w:type="spellStart"/>
      <w:r w:rsidRPr="00E54BFC">
        <w:t>Lipp</w:t>
      </w:r>
      <w:proofErr w:type="spellEnd"/>
      <w:r w:rsidRPr="00E54BFC">
        <w:t xml:space="preserve">, O. V., &amp; Van </w:t>
      </w:r>
      <w:proofErr w:type="spellStart"/>
      <w:r w:rsidRPr="00E54BFC">
        <w:t>Boxtel</w:t>
      </w:r>
      <w:proofErr w:type="spellEnd"/>
      <w:r w:rsidRPr="00E54BFC">
        <w:t xml:space="preserve">, A. </w:t>
      </w:r>
    </w:p>
    <w:p w14:paraId="083DA510" w14:textId="77777777" w:rsidR="00A10336" w:rsidRDefault="00A10336" w:rsidP="00E13AA3">
      <w:pPr>
        <w:widowControl w:val="0"/>
        <w:ind w:left="720"/>
      </w:pPr>
      <w:r w:rsidRPr="00E54BFC">
        <w:t>(2005). Committee report: Guidelines for human startle eyeblink electromyographic studies. </w:t>
      </w:r>
      <w:r w:rsidRPr="00E54BFC">
        <w:rPr>
          <w:i/>
          <w:iCs/>
        </w:rPr>
        <w:t>Psychophysiology</w:t>
      </w:r>
      <w:r w:rsidRPr="00E54BFC">
        <w:t>, </w:t>
      </w:r>
      <w:r w:rsidRPr="00E54BFC">
        <w:rPr>
          <w:i/>
          <w:iCs/>
        </w:rPr>
        <w:t>42</w:t>
      </w:r>
      <w:r w:rsidRPr="00E54BFC">
        <w:t>, 1-15.</w:t>
      </w:r>
    </w:p>
    <w:p w14:paraId="3FF21A79" w14:textId="77777777" w:rsidR="00A10336" w:rsidRDefault="00A10336" w:rsidP="00E13AA3">
      <w:pPr>
        <w:widowControl w:val="0"/>
      </w:pPr>
    </w:p>
    <w:p w14:paraId="45EE6E9F" w14:textId="77777777" w:rsidR="00A10336" w:rsidRDefault="00A10336" w:rsidP="00E13AA3">
      <w:pPr>
        <w:widowControl w:val="0"/>
      </w:pPr>
      <w:r>
        <w:t xml:space="preserve">Camp, N. P., Voigt, R., </w:t>
      </w:r>
      <w:proofErr w:type="spellStart"/>
      <w:r>
        <w:t>Jurafsky</w:t>
      </w:r>
      <w:proofErr w:type="spellEnd"/>
      <w:r>
        <w:t xml:space="preserve">, D., &amp; Eberhardt, J. L. (2021). The thin blue waveform: </w:t>
      </w:r>
    </w:p>
    <w:p w14:paraId="67169B5B" w14:textId="77777777" w:rsidR="00A10336" w:rsidRDefault="00A10336" w:rsidP="00E13AA3">
      <w:pPr>
        <w:widowControl w:val="0"/>
        <w:ind w:left="720"/>
      </w:pPr>
      <w:r>
        <w:t xml:space="preserve">Racial disparities in officer prosody undermine institutional trust in the police. </w:t>
      </w:r>
      <w:r>
        <w:rPr>
          <w:i/>
          <w:iCs/>
        </w:rPr>
        <w:t xml:space="preserve">Journal of Personality and Social Psychology, 121, </w:t>
      </w:r>
      <w:r>
        <w:t xml:space="preserve">1157—1171. </w:t>
      </w:r>
    </w:p>
    <w:p w14:paraId="6952EAD7" w14:textId="77777777" w:rsidR="00A10336" w:rsidRDefault="00A10336" w:rsidP="00E13AA3">
      <w:pPr>
        <w:widowControl w:val="0"/>
      </w:pPr>
    </w:p>
    <w:p w14:paraId="2D0832D1" w14:textId="77777777" w:rsidR="00A10336" w:rsidRDefault="00A10336" w:rsidP="00E13AA3">
      <w:pPr>
        <w:widowControl w:val="0"/>
      </w:pPr>
      <w:r>
        <w:t xml:space="preserve">Campbell, F. &amp; Valera, P. (2020). “The only thing new is the cameras”: A study of U.S. </w:t>
      </w:r>
    </w:p>
    <w:p w14:paraId="2E92474E" w14:textId="77777777" w:rsidR="00A10336" w:rsidRDefault="00A10336" w:rsidP="00E13AA3">
      <w:pPr>
        <w:widowControl w:val="0"/>
        <w:ind w:left="720"/>
      </w:pPr>
      <w:r>
        <w:t xml:space="preserve">college students’ perceptions of police violence on social media. </w:t>
      </w:r>
      <w:r>
        <w:rPr>
          <w:i/>
          <w:iCs/>
        </w:rPr>
        <w:t xml:space="preserve">Journal of Black Studies, 51, </w:t>
      </w:r>
      <w:r>
        <w:t>654—670</w:t>
      </w:r>
    </w:p>
    <w:p w14:paraId="3CC64AD6" w14:textId="77777777" w:rsidR="00A10336" w:rsidRDefault="00A10336" w:rsidP="00E13AA3">
      <w:pPr>
        <w:widowControl w:val="0"/>
        <w:ind w:left="720"/>
      </w:pPr>
    </w:p>
    <w:p w14:paraId="1E31C2DE" w14:textId="77777777" w:rsidR="00A10336" w:rsidRDefault="00A10336" w:rsidP="00E13AA3">
      <w:pPr>
        <w:widowControl w:val="0"/>
      </w:pPr>
      <w:r w:rsidRPr="004A00EA">
        <w:t xml:space="preserve">Chen, M., &amp; </w:t>
      </w:r>
      <w:proofErr w:type="spellStart"/>
      <w:r w:rsidRPr="004A00EA">
        <w:t>Bargh</w:t>
      </w:r>
      <w:proofErr w:type="spellEnd"/>
      <w:r w:rsidRPr="004A00EA">
        <w:t xml:space="preserve">, J. A. (1999). Consequences of </w:t>
      </w:r>
      <w:r>
        <w:t>a</w:t>
      </w:r>
      <w:r w:rsidRPr="004A00EA">
        <w:t xml:space="preserve">utomatic </w:t>
      </w:r>
      <w:r>
        <w:t>e</w:t>
      </w:r>
      <w:r w:rsidRPr="004A00EA">
        <w:t xml:space="preserve">valuation: Immediate </w:t>
      </w:r>
    </w:p>
    <w:p w14:paraId="760D914B" w14:textId="77777777" w:rsidR="00A10336" w:rsidRDefault="00A10336" w:rsidP="00E13AA3">
      <w:pPr>
        <w:widowControl w:val="0"/>
        <w:ind w:left="720"/>
      </w:pPr>
      <w:r>
        <w:t>b</w:t>
      </w:r>
      <w:r w:rsidRPr="004A00EA">
        <w:t xml:space="preserve">ehavioral </w:t>
      </w:r>
      <w:r>
        <w:t>p</w:t>
      </w:r>
      <w:r w:rsidRPr="004A00EA">
        <w:t xml:space="preserve">redispositions to </w:t>
      </w:r>
      <w:r>
        <w:t>a</w:t>
      </w:r>
      <w:r w:rsidRPr="004A00EA">
        <w:t xml:space="preserve">pproach or </w:t>
      </w:r>
      <w:r>
        <w:t>a</w:t>
      </w:r>
      <w:r w:rsidRPr="004A00EA">
        <w:t xml:space="preserve">void the </w:t>
      </w:r>
      <w:r>
        <w:t>s</w:t>
      </w:r>
      <w:r w:rsidRPr="004A00EA">
        <w:t>timulus. </w:t>
      </w:r>
      <w:r w:rsidRPr="004A00EA">
        <w:rPr>
          <w:i/>
          <w:iCs/>
        </w:rPr>
        <w:t>Personality and Social Psychology Bulletin</w:t>
      </w:r>
      <w:r w:rsidRPr="004A00EA">
        <w:t>, </w:t>
      </w:r>
      <w:r w:rsidRPr="004A00EA">
        <w:rPr>
          <w:i/>
          <w:iCs/>
        </w:rPr>
        <w:t>25</w:t>
      </w:r>
      <w:r w:rsidRPr="004A00EA">
        <w:t>, 215–224.</w:t>
      </w:r>
    </w:p>
    <w:p w14:paraId="018BD180" w14:textId="77777777" w:rsidR="00A10336" w:rsidRDefault="00A10336" w:rsidP="00E13AA3">
      <w:pPr>
        <w:widowControl w:val="0"/>
      </w:pPr>
    </w:p>
    <w:p w14:paraId="6BF0DAAA" w14:textId="77777777" w:rsidR="00A10336" w:rsidRDefault="00A10336" w:rsidP="00E13AA3">
      <w:pPr>
        <w:widowControl w:val="0"/>
      </w:pPr>
      <w:proofErr w:type="spellStart"/>
      <w:r w:rsidRPr="006D1BBD">
        <w:t>Correll</w:t>
      </w:r>
      <w:proofErr w:type="spellEnd"/>
      <w:r w:rsidRPr="006D1BBD">
        <w:t xml:space="preserve">, J., Park, B., Judd, C. M., &amp; </w:t>
      </w:r>
      <w:proofErr w:type="spellStart"/>
      <w:r w:rsidRPr="006D1BBD">
        <w:t>Wittenbrink</w:t>
      </w:r>
      <w:proofErr w:type="spellEnd"/>
      <w:r w:rsidRPr="006D1BBD">
        <w:t xml:space="preserve">, B. (2002). The police officer’s dilemma: </w:t>
      </w:r>
    </w:p>
    <w:p w14:paraId="12018A52" w14:textId="77777777" w:rsidR="00A10336" w:rsidRDefault="00A10336" w:rsidP="00E13AA3">
      <w:pPr>
        <w:widowControl w:val="0"/>
        <w:ind w:left="720"/>
      </w:pPr>
      <w:r w:rsidRPr="006D1BBD">
        <w:t xml:space="preserve">Using ethnicity to disambiguate potentially threatening individuals. </w:t>
      </w:r>
      <w:r w:rsidRPr="006D1BBD">
        <w:rPr>
          <w:i/>
          <w:iCs/>
        </w:rPr>
        <w:t>Journal of Personality and Social Psychology., 83</w:t>
      </w:r>
      <w:r w:rsidRPr="006D1BBD">
        <w:t xml:space="preserve">, 1314–1329. </w:t>
      </w:r>
    </w:p>
    <w:p w14:paraId="602433A5" w14:textId="77777777" w:rsidR="00A10336" w:rsidRDefault="00A10336" w:rsidP="00E13AA3">
      <w:pPr>
        <w:widowControl w:val="0"/>
        <w:ind w:left="720"/>
      </w:pPr>
    </w:p>
    <w:p w14:paraId="67DE2232" w14:textId="77777777" w:rsidR="00A10336" w:rsidRDefault="00A10336" w:rsidP="00E13AA3">
      <w:pPr>
        <w:widowControl w:val="0"/>
      </w:pPr>
      <w:proofErr w:type="spellStart"/>
      <w:r w:rsidRPr="006D1BBD">
        <w:t>Correll</w:t>
      </w:r>
      <w:proofErr w:type="spellEnd"/>
      <w:r w:rsidRPr="006D1BBD">
        <w:t xml:space="preserve">, J., Park, B., Judd, C. M., </w:t>
      </w:r>
      <w:proofErr w:type="spellStart"/>
      <w:r w:rsidRPr="006D1BBD">
        <w:t>Wittenbrink</w:t>
      </w:r>
      <w:proofErr w:type="spellEnd"/>
      <w:r w:rsidRPr="006D1BBD">
        <w:t xml:space="preserve">, B., Sadler, M. S., &amp; Kreese, T. (2007). Across </w:t>
      </w:r>
    </w:p>
    <w:p w14:paraId="4FD2CF86" w14:textId="77777777" w:rsidR="00A10336" w:rsidRDefault="00A10336" w:rsidP="00E13AA3">
      <w:pPr>
        <w:widowControl w:val="0"/>
        <w:ind w:left="720"/>
      </w:pPr>
      <w:r w:rsidRPr="006D1BBD">
        <w:t xml:space="preserve">the thin blue line: Police officers and racial bias in the decision to shoot. </w:t>
      </w:r>
      <w:r w:rsidRPr="006D1BBD">
        <w:rPr>
          <w:i/>
          <w:iCs/>
        </w:rPr>
        <w:t>Journal of Personality and Social Psychology, 92</w:t>
      </w:r>
      <w:r w:rsidRPr="006D1BBD">
        <w:t>, 1006–1023</w:t>
      </w:r>
      <w:r>
        <w:t>.</w:t>
      </w:r>
    </w:p>
    <w:p w14:paraId="65702F14" w14:textId="77777777" w:rsidR="00A10336" w:rsidRDefault="00A10336" w:rsidP="00E13AA3">
      <w:pPr>
        <w:widowControl w:val="0"/>
        <w:ind w:left="720"/>
      </w:pPr>
    </w:p>
    <w:p w14:paraId="1BCB0595" w14:textId="77777777" w:rsidR="00A10336" w:rsidRDefault="00A10336" w:rsidP="00E13AA3">
      <w:pPr>
        <w:widowControl w:val="0"/>
      </w:pPr>
      <w:r w:rsidRPr="00196037">
        <w:t xml:space="preserve">Devine, P. G., Plant, E. A., </w:t>
      </w:r>
      <w:proofErr w:type="spellStart"/>
      <w:r w:rsidRPr="00196037">
        <w:t>Amodio</w:t>
      </w:r>
      <w:proofErr w:type="spellEnd"/>
      <w:r w:rsidRPr="00196037">
        <w:t xml:space="preserve">, D. M., Harmon-Jones, E., &amp; Vance, S. L. (2002). The </w:t>
      </w:r>
    </w:p>
    <w:p w14:paraId="56A1ED82" w14:textId="77777777" w:rsidR="00A10336" w:rsidRDefault="00A10336" w:rsidP="00E13AA3">
      <w:pPr>
        <w:widowControl w:val="0"/>
        <w:ind w:firstLine="720"/>
      </w:pPr>
      <w:r w:rsidRPr="00196037">
        <w:t xml:space="preserve">regulation of explicit and implicit race bias: the role of motivations to respond without </w:t>
      </w:r>
    </w:p>
    <w:p w14:paraId="1D217FE7" w14:textId="77777777" w:rsidR="00A10336" w:rsidRDefault="00A10336" w:rsidP="00E13AA3">
      <w:pPr>
        <w:widowControl w:val="0"/>
        <w:ind w:firstLine="720"/>
      </w:pPr>
      <w:r w:rsidRPr="00196037">
        <w:t>prejudice. </w:t>
      </w:r>
      <w:r w:rsidRPr="00196037">
        <w:rPr>
          <w:i/>
          <w:iCs/>
        </w:rPr>
        <w:t>Journal of Personality and Social Psychology</w:t>
      </w:r>
      <w:r w:rsidRPr="00196037">
        <w:t>, </w:t>
      </w:r>
      <w:r w:rsidRPr="00196037">
        <w:rPr>
          <w:i/>
          <w:iCs/>
        </w:rPr>
        <w:t>82</w:t>
      </w:r>
      <w:r w:rsidRPr="00196037">
        <w:t>, 835.</w:t>
      </w:r>
    </w:p>
    <w:p w14:paraId="29347512" w14:textId="77777777" w:rsidR="00A10336" w:rsidRDefault="00A10336" w:rsidP="00E13AA3">
      <w:pPr>
        <w:widowControl w:val="0"/>
        <w:ind w:firstLine="720"/>
      </w:pPr>
    </w:p>
    <w:p w14:paraId="5C7BF733" w14:textId="77777777" w:rsidR="00A10336" w:rsidRDefault="00A10336" w:rsidP="00E13AA3">
      <w:pPr>
        <w:widowControl w:val="0"/>
      </w:pPr>
      <w:proofErr w:type="spellStart"/>
      <w:r w:rsidRPr="008072E1">
        <w:t>DeGue</w:t>
      </w:r>
      <w:proofErr w:type="spellEnd"/>
      <w:r w:rsidRPr="008072E1">
        <w:t xml:space="preserve">, S., Fowler, K. A., &amp; Calkins, C. (2016). Deaths due to use of lethal force by law </w:t>
      </w:r>
    </w:p>
    <w:p w14:paraId="1AC73A31" w14:textId="77777777" w:rsidR="00A10336" w:rsidRPr="008072E1" w:rsidRDefault="00A10336" w:rsidP="00E13AA3">
      <w:pPr>
        <w:widowControl w:val="0"/>
        <w:ind w:left="720"/>
      </w:pPr>
      <w:r w:rsidRPr="008072E1">
        <w:t xml:space="preserve">enforcement: Findings from the national violent death reporting system, 17 U.S. States, 2009–2012. </w:t>
      </w:r>
      <w:r w:rsidRPr="008072E1">
        <w:rPr>
          <w:i/>
          <w:iCs/>
        </w:rPr>
        <w:t>American Journal of Preventive Medicine, 51</w:t>
      </w:r>
      <w:r w:rsidRPr="008072E1">
        <w:t xml:space="preserve">, S173–S187. </w:t>
      </w:r>
    </w:p>
    <w:p w14:paraId="68103B65" w14:textId="77777777" w:rsidR="00A10336" w:rsidRDefault="00A10336" w:rsidP="00E13AA3">
      <w:pPr>
        <w:widowControl w:val="0"/>
      </w:pPr>
    </w:p>
    <w:p w14:paraId="51C38A7A" w14:textId="77777777" w:rsidR="00A10336" w:rsidRDefault="00A10336" w:rsidP="00E13AA3">
      <w:pPr>
        <w:widowControl w:val="0"/>
      </w:pPr>
      <w:r w:rsidRPr="00AB3E7E">
        <w:t xml:space="preserve">Edwards, F., Lee, H., &amp; Esposito, M. (2019). Risk of being killed by police use of force in </w:t>
      </w:r>
    </w:p>
    <w:p w14:paraId="55A43CAA" w14:textId="77777777" w:rsidR="00A10336" w:rsidRPr="00AB3E7E" w:rsidRDefault="00A10336" w:rsidP="00E13AA3">
      <w:pPr>
        <w:widowControl w:val="0"/>
        <w:ind w:left="720"/>
      </w:pPr>
      <w:r w:rsidRPr="00AB3E7E">
        <w:t xml:space="preserve">the United States by age, race-ethnicity, and sex. </w:t>
      </w:r>
      <w:r w:rsidRPr="00AB3E7E">
        <w:rPr>
          <w:i/>
          <w:iCs/>
        </w:rPr>
        <w:t>Proceedings of the National Academy of Sciences USA, 116</w:t>
      </w:r>
      <w:r w:rsidRPr="00AB3E7E">
        <w:t xml:space="preserve">, 16793–16798. </w:t>
      </w:r>
    </w:p>
    <w:p w14:paraId="18B83780" w14:textId="77777777" w:rsidR="00A10336" w:rsidRDefault="00A10336" w:rsidP="00E13AA3">
      <w:pPr>
        <w:widowControl w:val="0"/>
      </w:pPr>
    </w:p>
    <w:p w14:paraId="6E35F8FF" w14:textId="77777777" w:rsidR="00A10336" w:rsidRDefault="00A10336" w:rsidP="00E13AA3">
      <w:pPr>
        <w:widowControl w:val="0"/>
      </w:pPr>
      <w:r>
        <w:t xml:space="preserve">Fair &amp; Impartial Policing. Retrieved from: </w:t>
      </w:r>
      <w:hyperlink r:id="rId17" w:history="1">
        <w:r w:rsidRPr="00CB35D5">
          <w:rPr>
            <w:rStyle w:val="Hyperlink"/>
          </w:rPr>
          <w:t>https://fipolicing.com/</w:t>
        </w:r>
      </w:hyperlink>
      <w:r>
        <w:t xml:space="preserve">. </w:t>
      </w:r>
    </w:p>
    <w:p w14:paraId="279E4420" w14:textId="77777777" w:rsidR="00A10336" w:rsidRDefault="00A10336" w:rsidP="00E13AA3">
      <w:pPr>
        <w:widowControl w:val="0"/>
      </w:pPr>
    </w:p>
    <w:p w14:paraId="7DA85244" w14:textId="77777777" w:rsidR="00A10336" w:rsidRDefault="00A10336" w:rsidP="00E13AA3">
      <w:pPr>
        <w:widowControl w:val="0"/>
      </w:pPr>
      <w:proofErr w:type="spellStart"/>
      <w:r w:rsidRPr="00354D4E">
        <w:t>Fanselow</w:t>
      </w:r>
      <w:proofErr w:type="spellEnd"/>
      <w:r w:rsidRPr="00354D4E">
        <w:t xml:space="preserve">, M. S., &amp; Lester, L. S. (1988). A functional behavioristic approach to aversively </w:t>
      </w:r>
    </w:p>
    <w:p w14:paraId="3D690851" w14:textId="77777777" w:rsidR="00A10336" w:rsidRDefault="00A10336" w:rsidP="00E13AA3">
      <w:pPr>
        <w:widowControl w:val="0"/>
        <w:ind w:left="720"/>
      </w:pPr>
      <w:r w:rsidRPr="00354D4E">
        <w:t xml:space="preserve">motivated behavior: Predatory imminence as a determinant of the topography of defensive behavior. In R. C. </w:t>
      </w:r>
      <w:proofErr w:type="spellStart"/>
      <w:r w:rsidRPr="00354D4E">
        <w:t>Bolles</w:t>
      </w:r>
      <w:proofErr w:type="spellEnd"/>
      <w:r w:rsidRPr="00354D4E">
        <w:t xml:space="preserve"> &amp; M. D. Beecher (Eds.), </w:t>
      </w:r>
      <w:r w:rsidRPr="00354D4E">
        <w:rPr>
          <w:i/>
          <w:iCs/>
        </w:rPr>
        <w:t>Evolution and learning</w:t>
      </w:r>
      <w:r w:rsidRPr="00354D4E">
        <w:t> (pp. 185–212). Lawrence Erlbaum Associates, Inc.</w:t>
      </w:r>
    </w:p>
    <w:p w14:paraId="4743A3A1" w14:textId="77777777" w:rsidR="0027421C" w:rsidRDefault="0027421C" w:rsidP="00E13AA3">
      <w:pPr>
        <w:widowControl w:val="0"/>
        <w:ind w:left="720"/>
      </w:pPr>
    </w:p>
    <w:p w14:paraId="5C0A9B2F" w14:textId="77777777" w:rsidR="00655B84" w:rsidRDefault="0027421C" w:rsidP="00E13AA3">
      <w:pPr>
        <w:widowControl w:val="0"/>
      </w:pPr>
      <w:proofErr w:type="spellStart"/>
      <w:r>
        <w:t>Faul</w:t>
      </w:r>
      <w:proofErr w:type="spellEnd"/>
      <w:r>
        <w:t xml:space="preserve">, F., </w:t>
      </w:r>
      <w:proofErr w:type="spellStart"/>
      <w:r>
        <w:t>Erdfelder</w:t>
      </w:r>
      <w:proofErr w:type="spellEnd"/>
      <w:r>
        <w:t>, E., Lang, A.-G., and Buchner, A. (2007). G*Power</w:t>
      </w:r>
      <w:r w:rsidR="00FB7FDC">
        <w:t xml:space="preserve"> 3: A flexible statistical </w:t>
      </w:r>
    </w:p>
    <w:p w14:paraId="78594E77" w14:textId="14EB2EE5" w:rsidR="0027421C" w:rsidRPr="00655B84" w:rsidRDefault="00FB7FDC" w:rsidP="00E13AA3">
      <w:pPr>
        <w:widowControl w:val="0"/>
        <w:ind w:left="720"/>
      </w:pPr>
      <w:r>
        <w:t xml:space="preserve">power analysis for the social, behavioral, and biomedical sciences. </w:t>
      </w:r>
      <w:r>
        <w:rPr>
          <w:i/>
          <w:iCs/>
        </w:rPr>
        <w:t xml:space="preserve">Behavior Research Methods, </w:t>
      </w:r>
      <w:r w:rsidR="00655B84">
        <w:rPr>
          <w:i/>
          <w:iCs/>
        </w:rPr>
        <w:t>39</w:t>
      </w:r>
      <w:r>
        <w:rPr>
          <w:i/>
          <w:iCs/>
        </w:rPr>
        <w:t xml:space="preserve">, </w:t>
      </w:r>
      <w:r w:rsidR="00655B84">
        <w:t>175—191.</w:t>
      </w:r>
    </w:p>
    <w:p w14:paraId="0170F0F5" w14:textId="77777777" w:rsidR="00A10336" w:rsidRDefault="00A10336" w:rsidP="00E13AA3">
      <w:pPr>
        <w:widowControl w:val="0"/>
      </w:pPr>
    </w:p>
    <w:p w14:paraId="64D89F33" w14:textId="77777777" w:rsidR="00A10336" w:rsidRDefault="00A10336" w:rsidP="00E13AA3">
      <w:pPr>
        <w:widowControl w:val="0"/>
      </w:pPr>
      <w:r>
        <w:t xml:space="preserve">Fazio, R. H. (1990). Multiple processes by which attitudes guide behavior: The mode model </w:t>
      </w:r>
    </w:p>
    <w:p w14:paraId="65604A35" w14:textId="77777777" w:rsidR="00A10336" w:rsidRDefault="00A10336" w:rsidP="00E13AA3">
      <w:pPr>
        <w:widowControl w:val="0"/>
        <w:ind w:firstLine="720"/>
      </w:pPr>
      <w:r>
        <w:t xml:space="preserve">as an integrative framework. </w:t>
      </w:r>
      <w:r>
        <w:rPr>
          <w:i/>
          <w:iCs/>
        </w:rPr>
        <w:t xml:space="preserve">Advances in Experimental Social Psychology, 23, </w:t>
      </w:r>
      <w:r>
        <w:t>75—90.</w:t>
      </w:r>
    </w:p>
    <w:p w14:paraId="3A0BC106" w14:textId="77777777" w:rsidR="00A10336" w:rsidRDefault="00A10336" w:rsidP="00E13AA3">
      <w:pPr>
        <w:widowControl w:val="0"/>
        <w:ind w:firstLine="720"/>
      </w:pPr>
    </w:p>
    <w:p w14:paraId="6FF8E0FD" w14:textId="77777777" w:rsidR="00A10336" w:rsidRDefault="00A10336" w:rsidP="00E13AA3">
      <w:pPr>
        <w:widowControl w:val="0"/>
      </w:pPr>
      <w:r>
        <w:t xml:space="preserve">Gladwin, T. E., Hashemi, M. H., van </w:t>
      </w:r>
      <w:proofErr w:type="spellStart"/>
      <w:r>
        <w:t>Ast</w:t>
      </w:r>
      <w:proofErr w:type="spellEnd"/>
      <w:r>
        <w:t xml:space="preserve">, V., &amp; </w:t>
      </w:r>
      <w:proofErr w:type="spellStart"/>
      <w:r>
        <w:t>Roelofs</w:t>
      </w:r>
      <w:proofErr w:type="spellEnd"/>
      <w:r>
        <w:t xml:space="preserve">, K. (2016). Ready and waiting: </w:t>
      </w:r>
    </w:p>
    <w:p w14:paraId="39DC33A2" w14:textId="77777777" w:rsidR="00A10336" w:rsidRDefault="00A10336" w:rsidP="00E13AA3">
      <w:pPr>
        <w:widowControl w:val="0"/>
        <w:ind w:firstLine="720"/>
      </w:pPr>
      <w:r>
        <w:t xml:space="preserve">Freezing as active action preparation under threat. </w:t>
      </w:r>
      <w:r>
        <w:rPr>
          <w:i/>
          <w:iCs/>
        </w:rPr>
        <w:t xml:space="preserve">Neuroscience Letters, 619, </w:t>
      </w:r>
      <w:r>
        <w:t>182—188.</w:t>
      </w:r>
    </w:p>
    <w:p w14:paraId="4FB5B314" w14:textId="77777777" w:rsidR="00A10336" w:rsidRDefault="00A10336" w:rsidP="00E13AA3">
      <w:pPr>
        <w:widowControl w:val="0"/>
      </w:pPr>
    </w:p>
    <w:p w14:paraId="08A3EF52" w14:textId="77777777" w:rsidR="00A10336" w:rsidRDefault="00A10336" w:rsidP="00E13AA3">
      <w:pPr>
        <w:widowControl w:val="0"/>
      </w:pPr>
      <w:proofErr w:type="spellStart"/>
      <w:r>
        <w:t>Grillon</w:t>
      </w:r>
      <w:proofErr w:type="spellEnd"/>
      <w:r>
        <w:t xml:space="preserve">, C., </w:t>
      </w:r>
      <w:proofErr w:type="spellStart"/>
      <w:r>
        <w:t>Ameli</w:t>
      </w:r>
      <w:proofErr w:type="spellEnd"/>
      <w:r>
        <w:t xml:space="preserve">, R., Woods, S. W., </w:t>
      </w:r>
      <w:proofErr w:type="spellStart"/>
      <w:r>
        <w:t>Merikangas</w:t>
      </w:r>
      <w:proofErr w:type="spellEnd"/>
      <w:r>
        <w:t xml:space="preserve">, K., &amp; Davis, M. (1991). Fear-potentiated </w:t>
      </w:r>
    </w:p>
    <w:p w14:paraId="1420C33B" w14:textId="77777777" w:rsidR="00A10336" w:rsidRDefault="00A10336" w:rsidP="00E13AA3">
      <w:pPr>
        <w:widowControl w:val="0"/>
        <w:ind w:left="720"/>
      </w:pPr>
      <w:r>
        <w:t xml:space="preserve">startle in humans: Effects of anticipatory anxiety on the acoustic blink reflex. </w:t>
      </w:r>
      <w:r>
        <w:rPr>
          <w:i/>
          <w:iCs/>
        </w:rPr>
        <w:t xml:space="preserve">Psychophysiology, 28, </w:t>
      </w:r>
      <w:r>
        <w:t xml:space="preserve">558—595. </w:t>
      </w:r>
    </w:p>
    <w:p w14:paraId="47EE68E1" w14:textId="77777777" w:rsidR="00A10336" w:rsidRDefault="00A10336" w:rsidP="00E13AA3">
      <w:pPr>
        <w:widowControl w:val="0"/>
      </w:pPr>
    </w:p>
    <w:p w14:paraId="203A4D4B" w14:textId="77777777" w:rsidR="00A10336" w:rsidRDefault="00A10336" w:rsidP="00E13AA3">
      <w:pPr>
        <w:widowControl w:val="0"/>
      </w:pPr>
      <w:r>
        <w:t>H</w:t>
      </w:r>
      <w:r w:rsidRPr="00932307">
        <w:t xml:space="preserve">amilton, D. L., &amp; Sherman, J. W. (1994). Stereotypes. In R. S. </w:t>
      </w:r>
      <w:proofErr w:type="spellStart"/>
      <w:r w:rsidRPr="00932307">
        <w:t>Wyer</w:t>
      </w:r>
      <w:proofErr w:type="spellEnd"/>
      <w:r w:rsidRPr="00932307">
        <w:t xml:space="preserve">, Jr. &amp; T. K. </w:t>
      </w:r>
      <w:proofErr w:type="spellStart"/>
      <w:r w:rsidRPr="00932307">
        <w:t>Srull</w:t>
      </w:r>
      <w:proofErr w:type="spellEnd"/>
      <w:r w:rsidRPr="00932307">
        <w:t xml:space="preserve"> </w:t>
      </w:r>
    </w:p>
    <w:p w14:paraId="77B3E9A5" w14:textId="77777777" w:rsidR="00A10336" w:rsidRDefault="00A10336" w:rsidP="00E13AA3">
      <w:pPr>
        <w:widowControl w:val="0"/>
        <w:ind w:left="720"/>
      </w:pPr>
      <w:r w:rsidRPr="00932307">
        <w:t>(Eds.), Handbook of social cognition: Basic processes; Applications (pp. 1–68). Lawrence Erlbaum Associates, Inc.</w:t>
      </w:r>
    </w:p>
    <w:p w14:paraId="4C175002" w14:textId="77777777" w:rsidR="00A10336" w:rsidRDefault="00A10336" w:rsidP="00E13AA3">
      <w:pPr>
        <w:widowControl w:val="0"/>
      </w:pPr>
    </w:p>
    <w:p w14:paraId="35653A50" w14:textId="77777777" w:rsidR="00A10336" w:rsidRDefault="00A10336" w:rsidP="00E13AA3">
      <w:pPr>
        <w:widowControl w:val="0"/>
      </w:pPr>
      <w:r>
        <w:t xml:space="preserve">Hashemi, M. M., Gladwin, T. E., de </w:t>
      </w:r>
      <w:proofErr w:type="spellStart"/>
      <w:r>
        <w:t>Valk</w:t>
      </w:r>
      <w:proofErr w:type="spellEnd"/>
      <w:r>
        <w:t xml:space="preserve">, N. M., Zhang, W., </w:t>
      </w:r>
      <w:proofErr w:type="spellStart"/>
      <w:r>
        <w:t>Kaldewaij</w:t>
      </w:r>
      <w:proofErr w:type="spellEnd"/>
      <w:r>
        <w:t xml:space="preserve">, R., van </w:t>
      </w:r>
      <w:proofErr w:type="spellStart"/>
      <w:r>
        <w:t>Ast</w:t>
      </w:r>
      <w:proofErr w:type="spellEnd"/>
      <w:r>
        <w:t xml:space="preserve">, V., </w:t>
      </w:r>
    </w:p>
    <w:p w14:paraId="077AE3E3" w14:textId="77777777" w:rsidR="00A10336" w:rsidRPr="00F7447A" w:rsidRDefault="00A10336" w:rsidP="00E13AA3">
      <w:pPr>
        <w:widowControl w:val="0"/>
        <w:ind w:left="720"/>
      </w:pPr>
      <w:r>
        <w:t xml:space="preserve">Koch, S. B., </w:t>
      </w:r>
      <w:proofErr w:type="spellStart"/>
      <w:r>
        <w:t>Klumpers</w:t>
      </w:r>
      <w:proofErr w:type="spellEnd"/>
      <w:r>
        <w:t xml:space="preserve">, F., &amp; </w:t>
      </w:r>
      <w:proofErr w:type="spellStart"/>
      <w:r>
        <w:t>Roelofs</w:t>
      </w:r>
      <w:proofErr w:type="spellEnd"/>
      <w:r>
        <w:t xml:space="preserve">, K. (2019). Neural dynamics of shooting decisions and the switch from freeze to fight. </w:t>
      </w:r>
      <w:r>
        <w:rPr>
          <w:i/>
          <w:iCs/>
        </w:rPr>
        <w:t xml:space="preserve">Nature Scientific Reports, 9, </w:t>
      </w:r>
      <w:r>
        <w:t xml:space="preserve">1—10. </w:t>
      </w:r>
    </w:p>
    <w:p w14:paraId="10852042" w14:textId="77777777" w:rsidR="00A10336" w:rsidRDefault="00A10336" w:rsidP="00E13AA3">
      <w:pPr>
        <w:widowControl w:val="0"/>
      </w:pPr>
    </w:p>
    <w:p w14:paraId="5E333E92" w14:textId="77777777" w:rsidR="00A10336" w:rsidRDefault="00A10336" w:rsidP="00E13AA3">
      <w:pPr>
        <w:widowControl w:val="0"/>
      </w:pPr>
      <w:proofErr w:type="spellStart"/>
      <w:r>
        <w:t>Hermans</w:t>
      </w:r>
      <w:proofErr w:type="spellEnd"/>
      <w:r>
        <w:t xml:space="preserve">, E. J., </w:t>
      </w:r>
      <w:proofErr w:type="spellStart"/>
      <w:r>
        <w:t>Henckens</w:t>
      </w:r>
      <w:proofErr w:type="spellEnd"/>
      <w:r>
        <w:t xml:space="preserve">, M. J. A. G., </w:t>
      </w:r>
      <w:proofErr w:type="spellStart"/>
      <w:r>
        <w:t>Joëls</w:t>
      </w:r>
      <w:proofErr w:type="spellEnd"/>
      <w:r>
        <w:t xml:space="preserve">, M., &amp; Fernández, G. (2014). Dynamic </w:t>
      </w:r>
    </w:p>
    <w:p w14:paraId="6EF44286" w14:textId="77777777" w:rsidR="00A10336" w:rsidRPr="003B6790" w:rsidRDefault="00A10336" w:rsidP="00E13AA3">
      <w:pPr>
        <w:widowControl w:val="0"/>
        <w:ind w:left="720"/>
      </w:pPr>
      <w:r>
        <w:t xml:space="preserve">adaptation of large-scale brain networks in response to acute stressors. </w:t>
      </w:r>
      <w:r>
        <w:rPr>
          <w:i/>
          <w:iCs/>
        </w:rPr>
        <w:t xml:space="preserve">Trends in Neuroscience, 37, </w:t>
      </w:r>
      <w:r>
        <w:t>304—314.</w:t>
      </w:r>
    </w:p>
    <w:p w14:paraId="2BA90691" w14:textId="77777777" w:rsidR="00A10336" w:rsidRDefault="00A10336" w:rsidP="00E13AA3">
      <w:pPr>
        <w:widowControl w:val="0"/>
      </w:pPr>
    </w:p>
    <w:p w14:paraId="0E6DB422" w14:textId="77777777" w:rsidR="00A10336" w:rsidRDefault="00A10336" w:rsidP="00E13AA3">
      <w:pPr>
        <w:widowControl w:val="0"/>
      </w:pPr>
      <w:r>
        <w:t xml:space="preserve">Heuer, K., </w:t>
      </w:r>
      <w:proofErr w:type="spellStart"/>
      <w:r>
        <w:t>Rinck</w:t>
      </w:r>
      <w:proofErr w:type="spellEnd"/>
      <w:r>
        <w:t xml:space="preserve">, M., &amp; Becker, E. S. (2007). Avoidance of emotional facial expressions in </w:t>
      </w:r>
    </w:p>
    <w:p w14:paraId="21A42C75" w14:textId="77777777" w:rsidR="00A10336" w:rsidRDefault="00A10336" w:rsidP="00E13AA3">
      <w:pPr>
        <w:widowControl w:val="0"/>
        <w:ind w:left="720"/>
      </w:pPr>
      <w:r>
        <w:t xml:space="preserve">social anxiety: The approach-avoidance task. </w:t>
      </w:r>
      <w:proofErr w:type="spellStart"/>
      <w:r>
        <w:rPr>
          <w:i/>
          <w:iCs/>
        </w:rPr>
        <w:t>Behaviour</w:t>
      </w:r>
      <w:proofErr w:type="spellEnd"/>
      <w:r>
        <w:rPr>
          <w:i/>
          <w:iCs/>
        </w:rPr>
        <w:t xml:space="preserve"> Research and Therapy, 45, </w:t>
      </w:r>
      <w:r>
        <w:t>2990—3001.</w:t>
      </w:r>
    </w:p>
    <w:p w14:paraId="5A61884C" w14:textId="77777777" w:rsidR="006C6111" w:rsidRDefault="006C6111" w:rsidP="00E13AA3">
      <w:pPr>
        <w:widowControl w:val="0"/>
      </w:pPr>
    </w:p>
    <w:p w14:paraId="17AB3E31" w14:textId="77777777" w:rsidR="006C6111" w:rsidRDefault="006C6111" w:rsidP="00E13AA3">
      <w:pPr>
        <w:widowControl w:val="0"/>
      </w:pPr>
      <w:r w:rsidRPr="006C6111">
        <w:t xml:space="preserve">Judd, C. M., Westfall, J., &amp; Kenny, D. A. (2012). Treating stimuli as a random factor in social </w:t>
      </w:r>
    </w:p>
    <w:p w14:paraId="70F6913E" w14:textId="061CBDD5" w:rsidR="006C6111" w:rsidRPr="001A3B5F" w:rsidRDefault="006C6111" w:rsidP="00E13AA3">
      <w:pPr>
        <w:widowControl w:val="0"/>
        <w:ind w:left="720"/>
      </w:pPr>
      <w:r w:rsidRPr="006C6111">
        <w:t>psychology: a new and comprehensive solution to a pervasive but largely ignored problem. </w:t>
      </w:r>
      <w:r w:rsidRPr="006C6111">
        <w:rPr>
          <w:i/>
          <w:iCs/>
        </w:rPr>
        <w:t>Journal of personality and social psychology</w:t>
      </w:r>
      <w:r w:rsidRPr="006C6111">
        <w:t>, </w:t>
      </w:r>
      <w:r w:rsidRPr="006C6111">
        <w:rPr>
          <w:i/>
          <w:iCs/>
        </w:rPr>
        <w:t>103</w:t>
      </w:r>
      <w:r w:rsidRPr="006C6111">
        <w:t>(1), 54.</w:t>
      </w:r>
    </w:p>
    <w:p w14:paraId="324A4F82" w14:textId="77777777" w:rsidR="00A10336" w:rsidRDefault="00A10336" w:rsidP="00E13AA3">
      <w:pPr>
        <w:widowControl w:val="0"/>
      </w:pPr>
    </w:p>
    <w:p w14:paraId="67D9013F" w14:textId="77777777" w:rsidR="00A10336" w:rsidRDefault="00A10336" w:rsidP="00E13AA3">
      <w:pPr>
        <w:widowControl w:val="0"/>
      </w:pPr>
      <w:r>
        <w:t xml:space="preserve">Kahn, K. B. &amp; Davies, P. G. (2011). Differentially dangerous? Phenotypic racial </w:t>
      </w:r>
    </w:p>
    <w:p w14:paraId="0B11B19F" w14:textId="77777777" w:rsidR="00A10336" w:rsidRPr="006650BB" w:rsidRDefault="00A10336" w:rsidP="00E13AA3">
      <w:pPr>
        <w:widowControl w:val="0"/>
        <w:ind w:left="720"/>
      </w:pPr>
      <w:proofErr w:type="spellStart"/>
      <w:r>
        <w:t>stereotypicality</w:t>
      </w:r>
      <w:proofErr w:type="spellEnd"/>
      <w:r>
        <w:t xml:space="preserve"> increases implicit bias among ingroup and outgroup members. </w:t>
      </w:r>
      <w:r>
        <w:rPr>
          <w:i/>
          <w:iCs/>
        </w:rPr>
        <w:t xml:space="preserve">Group Processes &amp; Intergroup relations, 14, </w:t>
      </w:r>
      <w:r>
        <w:t>569—580.</w:t>
      </w:r>
    </w:p>
    <w:p w14:paraId="40D7CB2C" w14:textId="77777777" w:rsidR="00A10336" w:rsidRDefault="00A10336" w:rsidP="00E13AA3">
      <w:pPr>
        <w:widowControl w:val="0"/>
      </w:pPr>
    </w:p>
    <w:p w14:paraId="319A297B" w14:textId="77777777" w:rsidR="00A10336" w:rsidRDefault="00A10336" w:rsidP="00E13AA3">
      <w:pPr>
        <w:widowControl w:val="0"/>
      </w:pPr>
      <w:r>
        <w:lastRenderedPageBreak/>
        <w:t xml:space="preserve">Klein, A. M., Becker, E. S., &amp; </w:t>
      </w:r>
      <w:proofErr w:type="spellStart"/>
      <w:r>
        <w:t>Rinck</w:t>
      </w:r>
      <w:proofErr w:type="spellEnd"/>
      <w:r>
        <w:t xml:space="preserve">, M. (2011). Approach and avoidance tendencies in </w:t>
      </w:r>
    </w:p>
    <w:p w14:paraId="02362D01" w14:textId="77777777" w:rsidR="00A10336" w:rsidRDefault="00A10336" w:rsidP="00E13AA3">
      <w:pPr>
        <w:widowControl w:val="0"/>
        <w:ind w:left="720"/>
      </w:pPr>
      <w:r>
        <w:t xml:space="preserve">spider fearful children: The approach-avoidance task. </w:t>
      </w:r>
      <w:r>
        <w:rPr>
          <w:i/>
          <w:iCs/>
        </w:rPr>
        <w:t xml:space="preserve">Journal of Child and Family Studies, 20, </w:t>
      </w:r>
      <w:r>
        <w:t>224—231.</w:t>
      </w:r>
    </w:p>
    <w:p w14:paraId="73692041" w14:textId="77777777" w:rsidR="00A10336" w:rsidRDefault="00A10336" w:rsidP="00E13AA3">
      <w:pPr>
        <w:widowControl w:val="0"/>
      </w:pPr>
    </w:p>
    <w:p w14:paraId="230753DB" w14:textId="77777777" w:rsidR="00A10336" w:rsidRDefault="00A10336" w:rsidP="00E13AA3">
      <w:pPr>
        <w:widowControl w:val="0"/>
      </w:pPr>
      <w:r>
        <w:t xml:space="preserve">Lang, P. J., Bradley, M. M., &amp; Cuthbert, B. N. (1990). Emotion, attention, and the startle </w:t>
      </w:r>
    </w:p>
    <w:p w14:paraId="6B28B4E0" w14:textId="77777777" w:rsidR="00A10336" w:rsidRDefault="00A10336" w:rsidP="00E13AA3">
      <w:pPr>
        <w:widowControl w:val="0"/>
        <w:ind w:firstLine="720"/>
      </w:pPr>
      <w:r>
        <w:t xml:space="preserve">reflex. </w:t>
      </w:r>
      <w:r>
        <w:rPr>
          <w:i/>
          <w:iCs/>
        </w:rPr>
        <w:t xml:space="preserve">Psychological Review, 97, </w:t>
      </w:r>
      <w:r>
        <w:t xml:space="preserve">377—395. </w:t>
      </w:r>
    </w:p>
    <w:p w14:paraId="7D028886" w14:textId="77777777" w:rsidR="00DE1EA1" w:rsidRDefault="00DE1EA1" w:rsidP="00DE1EA1">
      <w:pPr>
        <w:widowControl w:val="0"/>
      </w:pPr>
    </w:p>
    <w:p w14:paraId="2F0C1017" w14:textId="75B83CD3" w:rsidR="00497A47" w:rsidRDefault="00DE1EA1" w:rsidP="00DE1EA1">
      <w:pPr>
        <w:widowControl w:val="0"/>
      </w:pPr>
      <w:r>
        <w:t xml:space="preserve">LeDoux, J. E., </w:t>
      </w:r>
      <w:proofErr w:type="spellStart"/>
      <w:r>
        <w:t>Moscarello</w:t>
      </w:r>
      <w:proofErr w:type="spellEnd"/>
      <w:r>
        <w:t xml:space="preserve">, J., Sears, R., </w:t>
      </w:r>
      <w:r w:rsidR="0044164F">
        <w:t xml:space="preserve">&amp; </w:t>
      </w:r>
      <w:proofErr w:type="spellStart"/>
      <w:r w:rsidR="0044164F">
        <w:t>Campese</w:t>
      </w:r>
      <w:proofErr w:type="spellEnd"/>
      <w:r w:rsidR="0044164F">
        <w:t>, V. (</w:t>
      </w:r>
      <w:r w:rsidR="00497A47">
        <w:t>2017</w:t>
      </w:r>
      <w:r w:rsidR="0044164F">
        <w:t xml:space="preserve">). The birth, death, and </w:t>
      </w:r>
    </w:p>
    <w:p w14:paraId="5BAF85EF" w14:textId="45C4EEDB" w:rsidR="00DE1EA1" w:rsidRPr="0044164F" w:rsidRDefault="0044164F" w:rsidP="00497A47">
      <w:pPr>
        <w:widowControl w:val="0"/>
        <w:ind w:left="720"/>
      </w:pPr>
      <w:r>
        <w:t xml:space="preserve">resurrection of avoidance: A reconceptualization of a troubled paradigm. </w:t>
      </w:r>
      <w:r>
        <w:rPr>
          <w:i/>
          <w:iCs/>
        </w:rPr>
        <w:t xml:space="preserve">Molecular Psychiatry, 22, </w:t>
      </w:r>
      <w:r w:rsidR="00497A47">
        <w:t>24—36.</w:t>
      </w:r>
    </w:p>
    <w:p w14:paraId="13AFD7AF" w14:textId="77777777" w:rsidR="00A10336" w:rsidRDefault="00A10336" w:rsidP="00E13AA3">
      <w:pPr>
        <w:widowControl w:val="0"/>
      </w:pPr>
    </w:p>
    <w:p w14:paraId="5BF21409" w14:textId="77777777" w:rsidR="00A10336" w:rsidRDefault="00A10336" w:rsidP="00E13AA3">
      <w:pPr>
        <w:widowControl w:val="0"/>
      </w:pPr>
      <w:r w:rsidRPr="00784769">
        <w:t xml:space="preserve">LeDoux, J. E., &amp; Pine, D. S. (2016). Using neuroscience to understand fear and anxiety: A two </w:t>
      </w:r>
    </w:p>
    <w:p w14:paraId="70F797B3" w14:textId="77777777" w:rsidR="00A10336" w:rsidRDefault="00A10336" w:rsidP="00E13AA3">
      <w:pPr>
        <w:widowControl w:val="0"/>
        <w:ind w:firstLine="720"/>
      </w:pPr>
      <w:r w:rsidRPr="00784769">
        <w:t xml:space="preserve">system framework. </w:t>
      </w:r>
      <w:r w:rsidRPr="00784769">
        <w:rPr>
          <w:i/>
          <w:iCs/>
        </w:rPr>
        <w:t>American Journal of Psychiatry, 173</w:t>
      </w:r>
      <w:r w:rsidRPr="00784769">
        <w:t xml:space="preserve">, 1083–1093. </w:t>
      </w:r>
    </w:p>
    <w:p w14:paraId="54BD7251" w14:textId="77777777" w:rsidR="000F4FDE" w:rsidRDefault="000F4FDE" w:rsidP="00E13AA3">
      <w:pPr>
        <w:widowControl w:val="0"/>
      </w:pPr>
    </w:p>
    <w:p w14:paraId="2FA650BB" w14:textId="77777777" w:rsidR="0005757D" w:rsidRDefault="000F4FDE" w:rsidP="00E13AA3">
      <w:pPr>
        <w:widowControl w:val="0"/>
      </w:pPr>
      <w:r>
        <w:t xml:space="preserve">Lo, S. &amp; Andrews, S. (2015). To transform or not to transform: Using generalized linear </w:t>
      </w:r>
      <w:proofErr w:type="gramStart"/>
      <w:r>
        <w:t>mixed</w:t>
      </w:r>
      <w:proofErr w:type="gramEnd"/>
      <w:r>
        <w:t xml:space="preserve"> </w:t>
      </w:r>
    </w:p>
    <w:p w14:paraId="6293F916" w14:textId="190A206A" w:rsidR="000F4FDE" w:rsidRPr="0005757D" w:rsidRDefault="000F4FDE" w:rsidP="002A51B4">
      <w:pPr>
        <w:widowControl w:val="0"/>
        <w:ind w:left="720"/>
      </w:pPr>
      <w:r>
        <w:t xml:space="preserve">models to analyze reaction time data. </w:t>
      </w:r>
      <w:r>
        <w:rPr>
          <w:i/>
          <w:iCs/>
        </w:rPr>
        <w:t xml:space="preserve">Frontiers in Psychology, </w:t>
      </w:r>
      <w:r w:rsidR="0005757D">
        <w:rPr>
          <w:i/>
          <w:iCs/>
        </w:rPr>
        <w:t>6</w:t>
      </w:r>
      <w:r w:rsidR="0005757D">
        <w:t xml:space="preserve">. </w:t>
      </w:r>
      <w:r w:rsidR="0005757D" w:rsidRPr="002A51B4">
        <w:rPr>
          <w:rFonts w:eastAsiaTheme="minorEastAsia"/>
          <w:kern w:val="2"/>
          <w14:ligatures w14:val="standardContextual"/>
        </w:rPr>
        <w:t>h</w:t>
      </w:r>
      <w:hyperlink r:id="rId18" w:history="1">
        <w:r w:rsidR="0005757D" w:rsidRPr="0005757D">
          <w:rPr>
            <w:rStyle w:val="Hyperlink"/>
          </w:rPr>
          <w:t>ttps://doi.org/10.3389/fpsyg.2015.01171</w:t>
        </w:r>
      </w:hyperlink>
    </w:p>
    <w:p w14:paraId="6583A696" w14:textId="77777777" w:rsidR="00A10336" w:rsidRPr="00784769" w:rsidRDefault="00A10336" w:rsidP="00E13AA3">
      <w:pPr>
        <w:widowControl w:val="0"/>
        <w:ind w:firstLine="720"/>
      </w:pPr>
    </w:p>
    <w:p w14:paraId="069AAC60" w14:textId="77777777" w:rsidR="00A10336" w:rsidRDefault="00A10336" w:rsidP="00E13AA3">
      <w:pPr>
        <w:widowControl w:val="0"/>
      </w:pPr>
      <w:proofErr w:type="spellStart"/>
      <w:r>
        <w:t>Löw</w:t>
      </w:r>
      <w:proofErr w:type="spellEnd"/>
      <w:r>
        <w:t xml:space="preserve">, A., Lang, P. J., Smith, J. C., &amp; Bradley, M. M. (2008). Both predator and prey: </w:t>
      </w:r>
    </w:p>
    <w:p w14:paraId="76D39738" w14:textId="77777777" w:rsidR="00A10336" w:rsidRDefault="00A10336" w:rsidP="00E13AA3">
      <w:pPr>
        <w:widowControl w:val="0"/>
        <w:ind w:firstLine="720"/>
      </w:pPr>
      <w:r>
        <w:t xml:space="preserve">Emotional arousal in threat and reward. </w:t>
      </w:r>
      <w:r>
        <w:rPr>
          <w:i/>
          <w:iCs/>
        </w:rPr>
        <w:t xml:space="preserve">Psychological Science, 19, </w:t>
      </w:r>
      <w:r>
        <w:t>865—873.</w:t>
      </w:r>
    </w:p>
    <w:p w14:paraId="2E5D2FF6" w14:textId="77777777" w:rsidR="00A10336" w:rsidRDefault="00A10336" w:rsidP="00E13AA3">
      <w:pPr>
        <w:widowControl w:val="0"/>
      </w:pPr>
    </w:p>
    <w:p w14:paraId="4805CA81" w14:textId="77777777" w:rsidR="00A10336" w:rsidRDefault="00A10336" w:rsidP="00E13AA3">
      <w:pPr>
        <w:widowControl w:val="0"/>
      </w:pPr>
      <w:proofErr w:type="spellStart"/>
      <w:r w:rsidRPr="001B3A2B">
        <w:t>Löw</w:t>
      </w:r>
      <w:proofErr w:type="spellEnd"/>
      <w:r w:rsidRPr="001B3A2B">
        <w:t xml:space="preserve">, A., </w:t>
      </w:r>
      <w:proofErr w:type="spellStart"/>
      <w:r w:rsidRPr="001B3A2B">
        <w:t>Wymar</w:t>
      </w:r>
      <w:proofErr w:type="spellEnd"/>
      <w:r w:rsidRPr="001B3A2B">
        <w:t xml:space="preserve">, M., &amp; Hamm, A. O. (2015). When threat is near, get out of here: </w:t>
      </w:r>
      <w:proofErr w:type="gramStart"/>
      <w:r w:rsidRPr="001B3A2B">
        <w:t>Dynamics</w:t>
      </w:r>
      <w:proofErr w:type="gramEnd"/>
      <w:r w:rsidRPr="001B3A2B">
        <w:t xml:space="preserve"> </w:t>
      </w:r>
    </w:p>
    <w:p w14:paraId="2136A469" w14:textId="77777777" w:rsidR="00A10336" w:rsidRPr="001B3A2B" w:rsidRDefault="00A10336" w:rsidP="00E13AA3">
      <w:pPr>
        <w:widowControl w:val="0"/>
        <w:ind w:left="720"/>
      </w:pPr>
      <w:r w:rsidRPr="001B3A2B">
        <w:t xml:space="preserve">of defensive behavior during freezing and active avoidance. </w:t>
      </w:r>
      <w:r w:rsidRPr="001B3A2B">
        <w:rPr>
          <w:i/>
          <w:iCs/>
        </w:rPr>
        <w:t>Psychological Science, 26</w:t>
      </w:r>
      <w:r w:rsidRPr="001B3A2B">
        <w:t xml:space="preserve">, 1706–1716. </w:t>
      </w:r>
    </w:p>
    <w:p w14:paraId="484E190D" w14:textId="77777777" w:rsidR="00A10336" w:rsidRDefault="00A10336" w:rsidP="00E13AA3">
      <w:pPr>
        <w:widowControl w:val="0"/>
      </w:pPr>
    </w:p>
    <w:p w14:paraId="7723D771" w14:textId="77777777" w:rsidR="00A10336" w:rsidRDefault="00A10336" w:rsidP="00E13AA3">
      <w:pPr>
        <w:widowControl w:val="0"/>
      </w:pPr>
      <w:r>
        <w:t xml:space="preserve">Mapping Police Violence. Retrieved from: </w:t>
      </w:r>
      <w:hyperlink r:id="rId19" w:history="1">
        <w:r w:rsidRPr="00CB35D5">
          <w:rPr>
            <w:rStyle w:val="Hyperlink"/>
          </w:rPr>
          <w:t>https://mappingpoliceviolence.us/</w:t>
        </w:r>
      </w:hyperlink>
      <w:r>
        <w:t xml:space="preserve">. </w:t>
      </w:r>
    </w:p>
    <w:p w14:paraId="350D1472" w14:textId="77777777" w:rsidR="00A10336" w:rsidRDefault="00A10336" w:rsidP="00E13AA3">
      <w:pPr>
        <w:widowControl w:val="0"/>
      </w:pPr>
    </w:p>
    <w:p w14:paraId="39E573AA" w14:textId="77777777" w:rsidR="00055BFE" w:rsidRDefault="00055BFE" w:rsidP="00E13AA3">
      <w:pPr>
        <w:widowControl w:val="0"/>
      </w:pPr>
      <w:r>
        <w:t xml:space="preserve">March, D. S. (2022). Perceiving danger from within: Black Americans associate black </w:t>
      </w:r>
      <w:proofErr w:type="gramStart"/>
      <w:r>
        <w:t>men</w:t>
      </w:r>
      <w:proofErr w:type="gramEnd"/>
      <w:r>
        <w:t xml:space="preserve"> </w:t>
      </w:r>
    </w:p>
    <w:p w14:paraId="32930744" w14:textId="77777777" w:rsidR="00055BFE" w:rsidRDefault="00055BFE" w:rsidP="00E13AA3">
      <w:pPr>
        <w:widowControl w:val="0"/>
        <w:ind w:firstLine="720"/>
      </w:pPr>
      <w:r>
        <w:t xml:space="preserve">with physical threat. </w:t>
      </w:r>
      <w:r>
        <w:rPr>
          <w:i/>
          <w:iCs/>
        </w:rPr>
        <w:t>Social Psychological and Personality Science, 0</w:t>
      </w:r>
      <w:r>
        <w:t>(0).</w:t>
      </w:r>
    </w:p>
    <w:p w14:paraId="2C64B30B" w14:textId="77777777" w:rsidR="00055BFE" w:rsidRDefault="00055BFE" w:rsidP="00E13AA3">
      <w:pPr>
        <w:widowControl w:val="0"/>
      </w:pPr>
    </w:p>
    <w:p w14:paraId="662E5CD8" w14:textId="77777777" w:rsidR="00055BFE" w:rsidRDefault="00055BFE" w:rsidP="00E13AA3">
      <w:pPr>
        <w:widowControl w:val="0"/>
      </w:pPr>
      <w:r>
        <w:t xml:space="preserve">March, D. S., Gaertner, L., &amp; Olson, M. A. (2022). On the automatic nature of threat: </w:t>
      </w:r>
    </w:p>
    <w:p w14:paraId="1BACC188" w14:textId="77777777" w:rsidR="00055BFE" w:rsidRDefault="00055BFE" w:rsidP="00E13AA3">
      <w:pPr>
        <w:widowControl w:val="0"/>
        <w:ind w:left="720"/>
      </w:pPr>
      <w:r>
        <w:t xml:space="preserve">Physiological and evaluative reactions to survival-threats outside conscious perception. </w:t>
      </w:r>
      <w:r>
        <w:rPr>
          <w:i/>
          <w:iCs/>
        </w:rPr>
        <w:t xml:space="preserve">Affective Science, 3, </w:t>
      </w:r>
      <w:r>
        <w:t>135—144.</w:t>
      </w:r>
    </w:p>
    <w:p w14:paraId="340A1C89" w14:textId="77777777" w:rsidR="00055BFE" w:rsidRDefault="00055BFE" w:rsidP="00E13AA3">
      <w:pPr>
        <w:widowControl w:val="0"/>
      </w:pPr>
    </w:p>
    <w:p w14:paraId="51D61FC5" w14:textId="77777777" w:rsidR="00A10336" w:rsidRDefault="00A10336" w:rsidP="00E13AA3">
      <w:pPr>
        <w:widowControl w:val="0"/>
      </w:pPr>
      <w:r>
        <w:t xml:space="preserve">March, D. S., Gaertner, L., &amp; Olson, M. A. (2021). Danger or dislike: Distinguishing threat </w:t>
      </w:r>
    </w:p>
    <w:p w14:paraId="3DD53C56" w14:textId="129A8B7A" w:rsidR="00A10336" w:rsidRDefault="00A10336" w:rsidP="00E13AA3">
      <w:pPr>
        <w:widowControl w:val="0"/>
        <w:ind w:left="720"/>
      </w:pPr>
      <w:r>
        <w:t xml:space="preserve">from negative valence as sources of automatic anti-black bias. </w:t>
      </w:r>
      <w:r>
        <w:rPr>
          <w:i/>
          <w:iCs/>
        </w:rPr>
        <w:t xml:space="preserve">Journal of Personality and Social Psychology, 121, </w:t>
      </w:r>
      <w:r>
        <w:t xml:space="preserve">984—1004. </w:t>
      </w:r>
    </w:p>
    <w:p w14:paraId="7C7AD225" w14:textId="77777777" w:rsidR="00A10336" w:rsidRDefault="00A10336" w:rsidP="00E13AA3">
      <w:pPr>
        <w:widowControl w:val="0"/>
      </w:pPr>
    </w:p>
    <w:p w14:paraId="0EDCBEA5" w14:textId="2AC4C516" w:rsidR="00A10336" w:rsidRDefault="00A10336" w:rsidP="00E13AA3">
      <w:pPr>
        <w:widowControl w:val="0"/>
      </w:pPr>
      <w:r>
        <w:t>March, D. S., Gaertner, L., &amp; Olson, M. A. (2018</w:t>
      </w:r>
      <w:r w:rsidR="003B1AF3">
        <w:t>a</w:t>
      </w:r>
      <w:r>
        <w:t xml:space="preserve">). On the prioritized processing of threat in </w:t>
      </w:r>
    </w:p>
    <w:p w14:paraId="458A7451" w14:textId="77777777" w:rsidR="00A10336" w:rsidRDefault="00A10336" w:rsidP="00E13AA3">
      <w:pPr>
        <w:widowControl w:val="0"/>
        <w:ind w:firstLine="720"/>
      </w:pPr>
      <w:r>
        <w:t xml:space="preserve">a dual implicit process model of evaluation. </w:t>
      </w:r>
      <w:r>
        <w:rPr>
          <w:i/>
          <w:iCs/>
        </w:rPr>
        <w:t xml:space="preserve">Psychological Inquiry, 19, </w:t>
      </w:r>
      <w:r>
        <w:t>1—13.</w:t>
      </w:r>
    </w:p>
    <w:p w14:paraId="6B9D1FFD" w14:textId="77777777" w:rsidR="00A10336" w:rsidRDefault="00A10336" w:rsidP="00E13AA3">
      <w:pPr>
        <w:widowControl w:val="0"/>
        <w:ind w:firstLine="720"/>
      </w:pPr>
    </w:p>
    <w:p w14:paraId="05E12194" w14:textId="352D0407" w:rsidR="00A10336" w:rsidRDefault="00A10336" w:rsidP="00E13AA3">
      <w:pPr>
        <w:widowControl w:val="0"/>
      </w:pPr>
      <w:r>
        <w:t>March, D. S., Gaertner, L., &amp; Olson, M. A. (2018</w:t>
      </w:r>
      <w:r w:rsidR="003B1AF3">
        <w:t>b</w:t>
      </w:r>
      <w:r>
        <w:t xml:space="preserve">). Clarifying the explanatory scope of the </w:t>
      </w:r>
    </w:p>
    <w:p w14:paraId="28D1D733" w14:textId="77777777" w:rsidR="00A10336" w:rsidRDefault="00A10336" w:rsidP="00E13AA3">
      <w:pPr>
        <w:widowControl w:val="0"/>
        <w:ind w:firstLine="720"/>
      </w:pPr>
      <w:r>
        <w:t xml:space="preserve">dual implicit process model. </w:t>
      </w:r>
      <w:r>
        <w:rPr>
          <w:i/>
          <w:iCs/>
        </w:rPr>
        <w:t xml:space="preserve">Psychological Inquiry, 19, </w:t>
      </w:r>
      <w:r>
        <w:t>38—43.</w:t>
      </w:r>
    </w:p>
    <w:p w14:paraId="48416140" w14:textId="77777777" w:rsidR="00055BFE" w:rsidRDefault="00055BFE" w:rsidP="00E13AA3">
      <w:pPr>
        <w:widowControl w:val="0"/>
      </w:pPr>
    </w:p>
    <w:p w14:paraId="0F3CB9A2" w14:textId="77777777" w:rsidR="00055BFE" w:rsidRDefault="00055BFE" w:rsidP="00E13AA3">
      <w:pPr>
        <w:widowControl w:val="0"/>
      </w:pPr>
      <w:r>
        <w:t xml:space="preserve">March, D. S., Gaertner, L., &amp; Olson, M. A. (2017). In harm’s way: On preferential response </w:t>
      </w:r>
    </w:p>
    <w:p w14:paraId="19976B37" w14:textId="3636DCCF" w:rsidR="00146B47" w:rsidRDefault="00055BFE" w:rsidP="00E13AA3">
      <w:pPr>
        <w:widowControl w:val="0"/>
        <w:ind w:firstLine="720"/>
      </w:pPr>
      <w:r>
        <w:t xml:space="preserve">to threatening stimuli. </w:t>
      </w:r>
      <w:r>
        <w:rPr>
          <w:i/>
          <w:iCs/>
        </w:rPr>
        <w:t xml:space="preserve">Personality and Social Psychology Bulletin, 43, </w:t>
      </w:r>
      <w:r>
        <w:t>1519—1529.</w:t>
      </w:r>
    </w:p>
    <w:p w14:paraId="31908A10" w14:textId="77777777" w:rsidR="00BA02EA" w:rsidRDefault="00BA02EA" w:rsidP="00E13AA3">
      <w:pPr>
        <w:widowControl w:val="0"/>
        <w:ind w:firstLine="720"/>
      </w:pPr>
    </w:p>
    <w:p w14:paraId="55E30C2A" w14:textId="6C0F0285" w:rsidR="00146B47" w:rsidRDefault="00146B47" w:rsidP="00E13AA3">
      <w:pPr>
        <w:widowControl w:val="0"/>
        <w:ind w:left="720" w:hanging="720"/>
      </w:pPr>
      <w:r w:rsidRPr="00146B47">
        <w:t xml:space="preserve">March, D. S. &amp; Graham, R. (2015). Exploring implicit ingroup and outgroup bias toward Hispanics. </w:t>
      </w:r>
      <w:r w:rsidRPr="003B1AF3">
        <w:rPr>
          <w:i/>
          <w:iCs/>
        </w:rPr>
        <w:t>Group Processes and Intergroup Relations, 18,</w:t>
      </w:r>
      <w:r w:rsidRPr="00146B47">
        <w:t xml:space="preserve"> 89-103. Doi.org/10.1177/1368430214542256</w:t>
      </w:r>
    </w:p>
    <w:p w14:paraId="67D6A541" w14:textId="77777777" w:rsidR="00146B47" w:rsidRPr="00BE5159" w:rsidRDefault="00146B47" w:rsidP="00E13AA3">
      <w:pPr>
        <w:widowControl w:val="0"/>
      </w:pPr>
    </w:p>
    <w:p w14:paraId="5C16EFD4" w14:textId="77777777" w:rsidR="00A10336" w:rsidRDefault="00A10336" w:rsidP="00E13AA3">
      <w:pPr>
        <w:widowControl w:val="0"/>
      </w:pPr>
      <w:r>
        <w:t xml:space="preserve">Marsh, A. A., </w:t>
      </w:r>
      <w:proofErr w:type="spellStart"/>
      <w:r>
        <w:t>Kleck</w:t>
      </w:r>
      <w:proofErr w:type="spellEnd"/>
      <w:r>
        <w:t xml:space="preserve">, R. E., &amp; </w:t>
      </w:r>
      <w:proofErr w:type="spellStart"/>
      <w:r>
        <w:t>Ambady</w:t>
      </w:r>
      <w:proofErr w:type="spellEnd"/>
      <w:r>
        <w:t xml:space="preserve">, N. (2005). The effects of fear and anger facial </w:t>
      </w:r>
    </w:p>
    <w:p w14:paraId="76FB8FBF" w14:textId="77777777" w:rsidR="00A10336" w:rsidRDefault="00A10336" w:rsidP="00E13AA3">
      <w:pPr>
        <w:widowControl w:val="0"/>
        <w:ind w:firstLine="720"/>
      </w:pPr>
      <w:r>
        <w:t xml:space="preserve">expressions on approach- and avoidance-related behaviors. </w:t>
      </w:r>
      <w:r>
        <w:rPr>
          <w:i/>
          <w:iCs/>
        </w:rPr>
        <w:t xml:space="preserve">Emotion, 5, </w:t>
      </w:r>
      <w:r>
        <w:t>119—124.</w:t>
      </w:r>
    </w:p>
    <w:p w14:paraId="2BC69CA2" w14:textId="77777777" w:rsidR="00A10336" w:rsidRPr="00BD03BE" w:rsidRDefault="00A10336" w:rsidP="00E13AA3">
      <w:pPr>
        <w:widowControl w:val="0"/>
        <w:ind w:firstLine="720"/>
      </w:pPr>
    </w:p>
    <w:p w14:paraId="7D73AB45" w14:textId="77777777" w:rsidR="00A10336" w:rsidRDefault="00A10336" w:rsidP="00E13AA3">
      <w:pPr>
        <w:widowControl w:val="0"/>
      </w:pPr>
      <w:r>
        <w:t xml:space="preserve">Mobbs, D., Headley, D. B., Ding, W., &amp; Dayan, P. (2020). Space, time, and fear: Survival </w:t>
      </w:r>
    </w:p>
    <w:p w14:paraId="597E6DA7" w14:textId="77777777" w:rsidR="00A10336" w:rsidRDefault="00A10336" w:rsidP="00E13AA3">
      <w:pPr>
        <w:widowControl w:val="0"/>
        <w:ind w:firstLine="720"/>
      </w:pPr>
      <w:r>
        <w:t xml:space="preserve">computations along defensive circuits. </w:t>
      </w:r>
      <w:r>
        <w:rPr>
          <w:i/>
          <w:iCs/>
        </w:rPr>
        <w:t xml:space="preserve">Trends in Cognitive Sciences, 24, </w:t>
      </w:r>
      <w:r>
        <w:t>228—241.</w:t>
      </w:r>
    </w:p>
    <w:p w14:paraId="6241759C" w14:textId="77777777" w:rsidR="00A10336" w:rsidRDefault="00A10336" w:rsidP="00E13AA3">
      <w:pPr>
        <w:widowControl w:val="0"/>
        <w:ind w:firstLine="720"/>
      </w:pPr>
    </w:p>
    <w:p w14:paraId="0449C8A1" w14:textId="77777777" w:rsidR="00A10336" w:rsidRDefault="00A10336" w:rsidP="00E13AA3">
      <w:pPr>
        <w:widowControl w:val="0"/>
      </w:pPr>
      <w:r>
        <w:t xml:space="preserve">Mobbs, D., Petrovic, P., Marchant, J. L., Hassabis, D., Weiskopf, N., Seymour, B., Dolan, R., </w:t>
      </w:r>
    </w:p>
    <w:p w14:paraId="1DA26BA2" w14:textId="77777777" w:rsidR="00A10336" w:rsidRDefault="00A10336" w:rsidP="00E13AA3">
      <w:pPr>
        <w:widowControl w:val="0"/>
        <w:ind w:left="720"/>
      </w:pPr>
      <w:r>
        <w:t xml:space="preserve">J., &amp; Frith, C. D. (2007). When fear is near: Threat imminence elicits prefrontal-periaqueductal gray shifts in humans. </w:t>
      </w:r>
      <w:r>
        <w:rPr>
          <w:i/>
          <w:iCs/>
        </w:rPr>
        <w:t xml:space="preserve">Science, 317, </w:t>
      </w:r>
      <w:r>
        <w:t xml:space="preserve">1079—1083. </w:t>
      </w:r>
    </w:p>
    <w:p w14:paraId="325D1BB8" w14:textId="77777777" w:rsidR="00A77122" w:rsidRDefault="00A77122" w:rsidP="00E13AA3">
      <w:pPr>
        <w:widowControl w:val="0"/>
      </w:pPr>
    </w:p>
    <w:p w14:paraId="519AD0AF" w14:textId="77777777" w:rsidR="00A77122" w:rsidRDefault="00A77122" w:rsidP="00E13AA3">
      <w:pPr>
        <w:widowControl w:val="0"/>
      </w:pPr>
      <w:r w:rsidRPr="00A77122">
        <w:t xml:space="preserve">Murayama, K., </w:t>
      </w:r>
      <w:proofErr w:type="spellStart"/>
      <w:r w:rsidRPr="00A77122">
        <w:t>Usami</w:t>
      </w:r>
      <w:proofErr w:type="spellEnd"/>
      <w:r w:rsidRPr="00A77122">
        <w:t xml:space="preserve">, S., &amp; Sakaki, M. (2022). Summary-statistics-based power analysis: A </w:t>
      </w:r>
    </w:p>
    <w:p w14:paraId="09569678" w14:textId="1DDC5624" w:rsidR="00A77122" w:rsidRDefault="00A77122" w:rsidP="00E13AA3">
      <w:pPr>
        <w:widowControl w:val="0"/>
        <w:ind w:left="720"/>
      </w:pPr>
      <w:r w:rsidRPr="00A77122">
        <w:t>new and practical method to determine sample size for mixed-effects modeling. </w:t>
      </w:r>
      <w:r w:rsidRPr="00A77122">
        <w:rPr>
          <w:i/>
          <w:iCs/>
        </w:rPr>
        <w:t>Psychological Methods, 27</w:t>
      </w:r>
      <w:r w:rsidRPr="00A77122">
        <w:t>(6), 1014–1038. </w:t>
      </w:r>
      <w:hyperlink r:id="rId20" w:history="1">
        <w:r w:rsidRPr="00A77122">
          <w:rPr>
            <w:rStyle w:val="Hyperlink"/>
          </w:rPr>
          <w:t>https://doi.org/10.1037/met0000330</w:t>
        </w:r>
      </w:hyperlink>
      <w:r w:rsidR="00A3497B">
        <w:t xml:space="preserve">. </w:t>
      </w:r>
    </w:p>
    <w:p w14:paraId="3DA9EEDE" w14:textId="77777777" w:rsidR="00A3497B" w:rsidRDefault="00A3497B" w:rsidP="00E13AA3">
      <w:pPr>
        <w:widowControl w:val="0"/>
      </w:pPr>
    </w:p>
    <w:p w14:paraId="3B1AD93D" w14:textId="08A79951" w:rsidR="00A3497B" w:rsidRDefault="00A3497B" w:rsidP="00E13AA3">
      <w:pPr>
        <w:widowControl w:val="0"/>
        <w:ind w:left="720" w:hanging="720"/>
      </w:pPr>
      <w:r w:rsidRPr="00A3497B">
        <w:t xml:space="preserve">Ng, V.K., </w:t>
      </w:r>
      <w:proofErr w:type="spellStart"/>
      <w:r w:rsidRPr="00A3497B">
        <w:t>Cribbie</w:t>
      </w:r>
      <w:proofErr w:type="spellEnd"/>
      <w:r w:rsidRPr="00A3497B">
        <w:t xml:space="preserve">, R.A. </w:t>
      </w:r>
      <w:r w:rsidR="00FA29B2" w:rsidRPr="00A3497B">
        <w:t>(2017</w:t>
      </w:r>
      <w:proofErr w:type="gramStart"/>
      <w:r w:rsidR="00FA29B2" w:rsidRPr="00A3497B">
        <w:t>)</w:t>
      </w:r>
      <w:r w:rsidR="00FA29B2">
        <w:t>.</w:t>
      </w:r>
      <w:r w:rsidRPr="00A3497B">
        <w:t>Using</w:t>
      </w:r>
      <w:proofErr w:type="gramEnd"/>
      <w:r w:rsidRPr="00A3497B">
        <w:t xml:space="preserve"> the Gamma Generalized Linear Model for Modeling Continuous, Skewed and Heteroscedastic Outcomes in Psychology. </w:t>
      </w:r>
      <w:r w:rsidRPr="00A3497B">
        <w:rPr>
          <w:i/>
          <w:iCs/>
        </w:rPr>
        <w:t>Curr</w:t>
      </w:r>
      <w:r w:rsidR="00FE4175">
        <w:rPr>
          <w:i/>
          <w:iCs/>
        </w:rPr>
        <w:t>ent</w:t>
      </w:r>
      <w:r w:rsidRPr="00A3497B">
        <w:rPr>
          <w:i/>
          <w:iCs/>
        </w:rPr>
        <w:t xml:space="preserve"> Psychol</w:t>
      </w:r>
      <w:r w:rsidR="00FE4175">
        <w:rPr>
          <w:i/>
          <w:iCs/>
        </w:rPr>
        <w:t>ogy,</w:t>
      </w:r>
      <w:r w:rsidRPr="00A3497B">
        <w:t> </w:t>
      </w:r>
      <w:r w:rsidRPr="003B1AF3">
        <w:t>36</w:t>
      </w:r>
      <w:r w:rsidRPr="00FE4175">
        <w:t>,</w:t>
      </w:r>
      <w:r w:rsidRPr="00A3497B">
        <w:t xml:space="preserve"> 225–235. https://doi.org/10.1007/s12144-015-9404-0</w:t>
      </w:r>
    </w:p>
    <w:p w14:paraId="7B07E098" w14:textId="77777777" w:rsidR="00A10336" w:rsidRPr="006D1BBD" w:rsidRDefault="00A10336" w:rsidP="00E13AA3">
      <w:pPr>
        <w:widowControl w:val="0"/>
      </w:pPr>
    </w:p>
    <w:p w14:paraId="708529E3" w14:textId="77777777" w:rsidR="00B10415" w:rsidRDefault="00D356EE" w:rsidP="00E13AA3">
      <w:pPr>
        <w:widowControl w:val="0"/>
      </w:pPr>
      <w:proofErr w:type="spellStart"/>
      <w:r>
        <w:t>Ockerman</w:t>
      </w:r>
      <w:proofErr w:type="spellEnd"/>
      <w:r>
        <w:t xml:space="preserve">, </w:t>
      </w:r>
      <w:r w:rsidR="00B10415">
        <w:t xml:space="preserve">E. (2021, May). </w:t>
      </w:r>
      <w:r w:rsidR="00B10415" w:rsidRPr="00FA29B2">
        <w:rPr>
          <w:i/>
          <w:iCs/>
        </w:rPr>
        <w:t>What if we just stopped calling the cops?</w:t>
      </w:r>
      <w:r w:rsidR="00B10415">
        <w:rPr>
          <w:i/>
          <w:iCs/>
        </w:rPr>
        <w:t xml:space="preserve"> </w:t>
      </w:r>
      <w:r w:rsidR="00B10415">
        <w:t xml:space="preserve">Vice News. </w:t>
      </w:r>
    </w:p>
    <w:p w14:paraId="42D43D52" w14:textId="6BC49B42" w:rsidR="00D356EE" w:rsidRPr="00B10415" w:rsidRDefault="00B10415" w:rsidP="00E13AA3">
      <w:pPr>
        <w:widowControl w:val="0"/>
        <w:ind w:firstLine="720"/>
      </w:pPr>
      <w:r w:rsidRPr="00B10415">
        <w:t>https://www.vice.com/en/article/wx5n4z/what-if-we-just-stopped-calling-the-cops</w:t>
      </w:r>
    </w:p>
    <w:p w14:paraId="1DC2EAE0" w14:textId="77777777" w:rsidR="00D356EE" w:rsidRPr="006D1BBD" w:rsidRDefault="00D356EE" w:rsidP="00E13AA3">
      <w:pPr>
        <w:widowControl w:val="0"/>
      </w:pPr>
    </w:p>
    <w:p w14:paraId="784010A4" w14:textId="77777777" w:rsidR="00A10336" w:rsidRDefault="00A10336" w:rsidP="00E13AA3">
      <w:pPr>
        <w:widowControl w:val="0"/>
        <w:rPr>
          <w:i/>
          <w:iCs/>
        </w:rPr>
      </w:pPr>
      <w:r>
        <w:t xml:space="preserve">O’Flaherty, B. &amp; Sethi, R. (2019, May 1). </w:t>
      </w:r>
      <w:r>
        <w:rPr>
          <w:i/>
          <w:iCs/>
        </w:rPr>
        <w:t xml:space="preserve">How fear contributes to cops’ use of deadly force. </w:t>
      </w:r>
    </w:p>
    <w:p w14:paraId="4CCB534C" w14:textId="77777777" w:rsidR="00A10336" w:rsidRPr="001A6906" w:rsidRDefault="00A10336" w:rsidP="00E13AA3">
      <w:pPr>
        <w:widowControl w:val="0"/>
        <w:ind w:left="720"/>
      </w:pPr>
      <w:r>
        <w:t xml:space="preserve">The Marshall Project. </w:t>
      </w:r>
      <w:hyperlink r:id="rId21" w:history="1">
        <w:r w:rsidRPr="00C80C35">
          <w:rPr>
            <w:rStyle w:val="Hyperlink"/>
          </w:rPr>
          <w:t>https://www.themarshallproject.org/2019/05/01/can-understanding-fear-mitigate-police-violence</w:t>
        </w:r>
      </w:hyperlink>
      <w:r>
        <w:t xml:space="preserve"> </w:t>
      </w:r>
    </w:p>
    <w:p w14:paraId="2F475DDB" w14:textId="77777777" w:rsidR="00A10336" w:rsidRPr="001268B7" w:rsidRDefault="00A10336" w:rsidP="00E13AA3">
      <w:pPr>
        <w:widowControl w:val="0"/>
      </w:pPr>
    </w:p>
    <w:p w14:paraId="5FE86CD4" w14:textId="77777777" w:rsidR="00A10336" w:rsidRDefault="00A10336" w:rsidP="00E13AA3">
      <w:pPr>
        <w:widowControl w:val="0"/>
      </w:pPr>
      <w:proofErr w:type="spellStart"/>
      <w:r>
        <w:t>Olivett</w:t>
      </w:r>
      <w:proofErr w:type="spellEnd"/>
      <w:r>
        <w:t xml:space="preserve">, V. J. &amp; March, D. S. (2021). White civilians’ implicit danger evaluations of police </w:t>
      </w:r>
    </w:p>
    <w:p w14:paraId="72A3EBC9" w14:textId="77777777" w:rsidR="00A10336" w:rsidRDefault="00A10336" w:rsidP="00E13AA3">
      <w:pPr>
        <w:widowControl w:val="0"/>
        <w:ind w:left="720"/>
      </w:pPr>
      <w:r>
        <w:t xml:space="preserve">officers </w:t>
      </w:r>
      <w:proofErr w:type="gramStart"/>
      <w:r>
        <w:t>underlies</w:t>
      </w:r>
      <w:proofErr w:type="gramEnd"/>
      <w:r>
        <w:t xml:space="preserve"> explicit perception of police. </w:t>
      </w:r>
      <w:r>
        <w:rPr>
          <w:i/>
          <w:iCs/>
        </w:rPr>
        <w:t xml:space="preserve">Cognitive Research: Principles and Implications, 6, </w:t>
      </w:r>
      <w:r>
        <w:t xml:space="preserve">1—10. </w:t>
      </w:r>
    </w:p>
    <w:p w14:paraId="15997801" w14:textId="77777777" w:rsidR="00A10336" w:rsidRDefault="00A10336" w:rsidP="00E13AA3">
      <w:pPr>
        <w:widowControl w:val="0"/>
      </w:pPr>
    </w:p>
    <w:p w14:paraId="3B9D8D1D" w14:textId="77777777" w:rsidR="00A10336" w:rsidRDefault="00A10336" w:rsidP="00E13AA3">
      <w:pPr>
        <w:widowControl w:val="0"/>
      </w:pPr>
      <w:r>
        <w:t xml:space="preserve">Olsson, A., Nearing, K. I., &amp; Phelps, E. A. (2007). Learning fears by observing others: The </w:t>
      </w:r>
    </w:p>
    <w:p w14:paraId="263B67B4" w14:textId="77777777" w:rsidR="00A10336" w:rsidRPr="00A535F9" w:rsidRDefault="00A10336" w:rsidP="00E13AA3">
      <w:pPr>
        <w:widowControl w:val="0"/>
        <w:ind w:left="720"/>
      </w:pPr>
      <w:r>
        <w:t xml:space="preserve">neural systems of social fear transmission. </w:t>
      </w:r>
      <w:r>
        <w:rPr>
          <w:i/>
          <w:iCs/>
        </w:rPr>
        <w:t xml:space="preserve">Social Cognitive and Affective Neuroscience, 2, </w:t>
      </w:r>
      <w:r>
        <w:t>3—11.</w:t>
      </w:r>
    </w:p>
    <w:p w14:paraId="500639E2" w14:textId="77777777" w:rsidR="00A10336" w:rsidRDefault="00A10336" w:rsidP="00E13AA3">
      <w:pPr>
        <w:widowControl w:val="0"/>
      </w:pPr>
    </w:p>
    <w:p w14:paraId="19E7769C" w14:textId="77777777" w:rsidR="00A10336" w:rsidRDefault="00A10336" w:rsidP="00E13AA3">
      <w:pPr>
        <w:widowControl w:val="0"/>
      </w:pPr>
      <w:r>
        <w:t xml:space="preserve">Olsson, A. &amp; Phelps, E. A. (2004). Learned fear of “unseen” faces after </w:t>
      </w:r>
      <w:proofErr w:type="spellStart"/>
      <w:r>
        <w:t>pavlovian</w:t>
      </w:r>
      <w:proofErr w:type="spellEnd"/>
      <w:r>
        <w:t xml:space="preserve">, </w:t>
      </w:r>
    </w:p>
    <w:p w14:paraId="5FBDFA8A" w14:textId="77777777" w:rsidR="00A10336" w:rsidRPr="00E4256E" w:rsidRDefault="00A10336" w:rsidP="00E13AA3">
      <w:pPr>
        <w:widowControl w:val="0"/>
        <w:ind w:firstLine="720"/>
      </w:pPr>
      <w:r>
        <w:t xml:space="preserve">observational, and instructed fear. </w:t>
      </w:r>
      <w:r>
        <w:rPr>
          <w:i/>
          <w:iCs/>
        </w:rPr>
        <w:t xml:space="preserve">Psychological Science, 15, </w:t>
      </w:r>
      <w:r>
        <w:t xml:space="preserve">822—828. </w:t>
      </w:r>
    </w:p>
    <w:p w14:paraId="16415EFF" w14:textId="77777777" w:rsidR="00A10336" w:rsidRDefault="00A10336" w:rsidP="00E13AA3">
      <w:pPr>
        <w:widowControl w:val="0"/>
      </w:pPr>
    </w:p>
    <w:p w14:paraId="64E60E76" w14:textId="77777777" w:rsidR="00A10336" w:rsidRDefault="00A10336" w:rsidP="00E13AA3">
      <w:pPr>
        <w:widowControl w:val="0"/>
      </w:pPr>
      <w:r w:rsidRPr="00F46337">
        <w:t xml:space="preserve">Olsson, A., &amp; Phelps, E. A. (2007). Social learning of fear. </w:t>
      </w:r>
      <w:r w:rsidRPr="00F46337">
        <w:rPr>
          <w:i/>
          <w:iCs/>
        </w:rPr>
        <w:t>Nature Neuroscience, 10</w:t>
      </w:r>
      <w:r w:rsidRPr="00F46337">
        <w:t>, 1095</w:t>
      </w:r>
      <w:r>
        <w:t>—</w:t>
      </w:r>
    </w:p>
    <w:p w14:paraId="68C5BD0D" w14:textId="77777777" w:rsidR="00A10336" w:rsidRDefault="00A10336" w:rsidP="00E13AA3">
      <w:pPr>
        <w:widowControl w:val="0"/>
        <w:ind w:firstLine="720"/>
      </w:pPr>
      <w:r w:rsidRPr="00F46337">
        <w:t>1102</w:t>
      </w:r>
      <w:r>
        <w:t>.</w:t>
      </w:r>
      <w:r w:rsidRPr="00F46337">
        <w:t xml:space="preserve"> </w:t>
      </w:r>
    </w:p>
    <w:p w14:paraId="5A0E1191" w14:textId="77777777" w:rsidR="00B70BC7" w:rsidRDefault="00B70BC7" w:rsidP="00E13AA3">
      <w:pPr>
        <w:widowControl w:val="0"/>
      </w:pPr>
    </w:p>
    <w:p w14:paraId="179B0CE1" w14:textId="77777777" w:rsidR="00B70BC7" w:rsidRDefault="00B70BC7" w:rsidP="00E13AA3">
      <w:pPr>
        <w:widowControl w:val="0"/>
      </w:pPr>
      <w:r w:rsidRPr="00B70BC7">
        <w:t xml:space="preserve">Pickett, J. T., Graham, A., &amp; Cullen, F. T. (2022). The American racial divide in fear of the </w:t>
      </w:r>
    </w:p>
    <w:p w14:paraId="1080D5CF" w14:textId="49E2A9DB" w:rsidR="00B70BC7" w:rsidRDefault="00B70BC7" w:rsidP="00E13AA3">
      <w:pPr>
        <w:widowControl w:val="0"/>
        <w:ind w:firstLine="720"/>
      </w:pPr>
      <w:r w:rsidRPr="00B70BC7">
        <w:lastRenderedPageBreak/>
        <w:t xml:space="preserve">police. </w:t>
      </w:r>
      <w:r w:rsidRPr="00FA29B2">
        <w:rPr>
          <w:i/>
          <w:iCs/>
        </w:rPr>
        <w:t>Criminology</w:t>
      </w:r>
      <w:r w:rsidRPr="00B70BC7">
        <w:t xml:space="preserve">, </w:t>
      </w:r>
      <w:r w:rsidRPr="00FA29B2">
        <w:rPr>
          <w:i/>
          <w:iCs/>
        </w:rPr>
        <w:t>60</w:t>
      </w:r>
      <w:r w:rsidRPr="00B70BC7">
        <w:t>(2), 291</w:t>
      </w:r>
      <w:r>
        <w:t>—</w:t>
      </w:r>
      <w:r w:rsidRPr="00B70BC7">
        <w:t>320.</w:t>
      </w:r>
    </w:p>
    <w:p w14:paraId="04F2830D" w14:textId="77777777" w:rsidR="00A10336" w:rsidRDefault="00A10336" w:rsidP="00E13AA3">
      <w:pPr>
        <w:widowControl w:val="0"/>
      </w:pPr>
    </w:p>
    <w:p w14:paraId="669A4FB4" w14:textId="77777777" w:rsidR="00A10336" w:rsidRDefault="00A10336" w:rsidP="00E13AA3">
      <w:pPr>
        <w:widowControl w:val="0"/>
      </w:pPr>
      <w:r>
        <w:t xml:space="preserve">Pierson, E., </w:t>
      </w:r>
      <w:proofErr w:type="spellStart"/>
      <w:r>
        <w:t>Simoiu</w:t>
      </w:r>
      <w:proofErr w:type="spellEnd"/>
      <w:r>
        <w:t xml:space="preserve">, C., </w:t>
      </w:r>
      <w:proofErr w:type="spellStart"/>
      <w:r>
        <w:t>Overgoor</w:t>
      </w:r>
      <w:proofErr w:type="spellEnd"/>
      <w:r>
        <w:t xml:space="preserve">, J., Corbett-Davies, S., Jenson, D., Shoemaker, A., </w:t>
      </w:r>
    </w:p>
    <w:p w14:paraId="48F09F41" w14:textId="77777777" w:rsidR="00A10336" w:rsidRDefault="00A10336" w:rsidP="00E13AA3">
      <w:pPr>
        <w:widowControl w:val="0"/>
        <w:ind w:left="720"/>
      </w:pPr>
      <w:r>
        <w:t xml:space="preserve">Ramachandran, V., </w:t>
      </w:r>
      <w:proofErr w:type="spellStart"/>
      <w:r>
        <w:t>Barghouty</w:t>
      </w:r>
      <w:proofErr w:type="spellEnd"/>
      <w:r>
        <w:t xml:space="preserve">, P., Phillips, C., Shroff, R., &amp; Goel, S. (2020). A large-scale analysis of racial disparities in police stops across the United States. </w:t>
      </w:r>
      <w:r>
        <w:rPr>
          <w:i/>
          <w:iCs/>
        </w:rPr>
        <w:t>Nature Human Behavior, 4</w:t>
      </w:r>
      <w:r>
        <w:t>, 736—745.</w:t>
      </w:r>
    </w:p>
    <w:p w14:paraId="521A6BE9" w14:textId="77777777" w:rsidR="00A10336" w:rsidRDefault="00A10336" w:rsidP="00E13AA3">
      <w:pPr>
        <w:widowControl w:val="0"/>
      </w:pPr>
    </w:p>
    <w:p w14:paraId="5AAAA7AE" w14:textId="77777777" w:rsidR="00A10336" w:rsidRDefault="00A10336" w:rsidP="00E13AA3">
      <w:pPr>
        <w:widowControl w:val="0"/>
      </w:pPr>
      <w:r>
        <w:t xml:space="preserve">Qi, S. Hassabis, D., Sun, J., Guo, F., </w:t>
      </w:r>
      <w:proofErr w:type="spellStart"/>
      <w:r>
        <w:t>Daw</w:t>
      </w:r>
      <w:proofErr w:type="spellEnd"/>
      <w:r>
        <w:t xml:space="preserve">, N., &amp; Mobbs, D. (2018). How cognitive and </w:t>
      </w:r>
    </w:p>
    <w:p w14:paraId="5FEF967A" w14:textId="77777777" w:rsidR="00A10336" w:rsidRPr="00D13147" w:rsidRDefault="00A10336" w:rsidP="00E13AA3">
      <w:pPr>
        <w:widowControl w:val="0"/>
        <w:ind w:left="720"/>
        <w:rPr>
          <w:i/>
          <w:iCs/>
        </w:rPr>
      </w:pPr>
      <w:r>
        <w:t xml:space="preserve">reactive fear circuits optimize escape decision in humans. </w:t>
      </w:r>
      <w:r>
        <w:rPr>
          <w:i/>
          <w:iCs/>
        </w:rPr>
        <w:t xml:space="preserve">Proceedings of the National Academy of Sciences, 115, </w:t>
      </w:r>
      <w:r>
        <w:t xml:space="preserve">3186—3191. </w:t>
      </w:r>
    </w:p>
    <w:p w14:paraId="056C9F1D" w14:textId="77777777" w:rsidR="00A10336" w:rsidRDefault="00A10336" w:rsidP="00E13AA3">
      <w:pPr>
        <w:widowControl w:val="0"/>
      </w:pPr>
    </w:p>
    <w:p w14:paraId="3320D861" w14:textId="77777777" w:rsidR="00A10336" w:rsidRDefault="00A10336" w:rsidP="00E13AA3">
      <w:pPr>
        <w:widowControl w:val="0"/>
      </w:pPr>
      <w:proofErr w:type="spellStart"/>
      <w:r>
        <w:t>Roelofs</w:t>
      </w:r>
      <w:proofErr w:type="spellEnd"/>
      <w:r>
        <w:t xml:space="preserve">, K. (2017). Freeze for action: Neurobiological mechanisms in animal and </w:t>
      </w:r>
      <w:proofErr w:type="gramStart"/>
      <w:r>
        <w:t>human</w:t>
      </w:r>
      <w:proofErr w:type="gramEnd"/>
      <w:r>
        <w:t xml:space="preserve"> </w:t>
      </w:r>
    </w:p>
    <w:p w14:paraId="0E19C799" w14:textId="77777777" w:rsidR="00A10336" w:rsidRDefault="00A10336" w:rsidP="00E13AA3">
      <w:pPr>
        <w:widowControl w:val="0"/>
        <w:ind w:firstLine="720"/>
      </w:pPr>
      <w:r>
        <w:t xml:space="preserve">freezing. </w:t>
      </w:r>
      <w:r>
        <w:rPr>
          <w:i/>
          <w:iCs/>
        </w:rPr>
        <w:t xml:space="preserve">Phil. Trans. R. Soc. B, 372, </w:t>
      </w:r>
      <w:r>
        <w:t>1—10.</w:t>
      </w:r>
    </w:p>
    <w:p w14:paraId="0E0B0191" w14:textId="77777777" w:rsidR="00A10336" w:rsidRDefault="00A10336" w:rsidP="00E13AA3">
      <w:pPr>
        <w:widowControl w:val="0"/>
        <w:ind w:left="720"/>
      </w:pPr>
    </w:p>
    <w:p w14:paraId="5747C801" w14:textId="77777777" w:rsidR="00A10336" w:rsidRDefault="00A10336" w:rsidP="00E13AA3">
      <w:pPr>
        <w:widowControl w:val="0"/>
      </w:pPr>
    </w:p>
    <w:p w14:paraId="77D0AE45" w14:textId="77777777" w:rsidR="00A10336" w:rsidRDefault="00A10336" w:rsidP="00E13AA3">
      <w:pPr>
        <w:widowControl w:val="0"/>
      </w:pPr>
      <w:proofErr w:type="spellStart"/>
      <w:r>
        <w:t>Roelofs</w:t>
      </w:r>
      <w:proofErr w:type="spellEnd"/>
      <w:r>
        <w:t xml:space="preserve">, K. &amp; Dayan, P. (2022). Freezing revisited: Coordinated autonomic and </w:t>
      </w:r>
      <w:proofErr w:type="gramStart"/>
      <w:r>
        <w:t>central</w:t>
      </w:r>
      <w:proofErr w:type="gramEnd"/>
      <w:r>
        <w:t xml:space="preserve"> </w:t>
      </w:r>
    </w:p>
    <w:p w14:paraId="1BBA7A17" w14:textId="77777777" w:rsidR="00A10336" w:rsidRDefault="00A10336" w:rsidP="00E13AA3">
      <w:pPr>
        <w:widowControl w:val="0"/>
        <w:ind w:firstLine="720"/>
      </w:pPr>
      <w:r>
        <w:t xml:space="preserve">optimization of threat coping. </w:t>
      </w:r>
      <w:r>
        <w:rPr>
          <w:i/>
          <w:iCs/>
        </w:rPr>
        <w:t xml:space="preserve">Nature Reviews Neuroscience, 23, </w:t>
      </w:r>
      <w:r>
        <w:t xml:space="preserve">568—580. </w:t>
      </w:r>
    </w:p>
    <w:p w14:paraId="5BEA82EB" w14:textId="77777777" w:rsidR="00A10336" w:rsidRDefault="00A10336" w:rsidP="00E13AA3">
      <w:pPr>
        <w:widowControl w:val="0"/>
      </w:pPr>
    </w:p>
    <w:p w14:paraId="4EAD64E9" w14:textId="77777777" w:rsidR="00A10336" w:rsidRDefault="00A10336" w:rsidP="00E13AA3">
      <w:pPr>
        <w:widowControl w:val="0"/>
      </w:pPr>
      <w:proofErr w:type="spellStart"/>
      <w:r>
        <w:t>Roelofs</w:t>
      </w:r>
      <w:proofErr w:type="spellEnd"/>
      <w:r>
        <w:t xml:space="preserve">, K., </w:t>
      </w:r>
      <w:proofErr w:type="spellStart"/>
      <w:r>
        <w:t>Hagenaars</w:t>
      </w:r>
      <w:proofErr w:type="spellEnd"/>
      <w:r>
        <w:t xml:space="preserve">, M. A. </w:t>
      </w:r>
      <w:proofErr w:type="spellStart"/>
      <w:r>
        <w:t>Stins</w:t>
      </w:r>
      <w:proofErr w:type="spellEnd"/>
      <w:r>
        <w:t xml:space="preserve">, J. (2010). Facing freeze: Social threat induces </w:t>
      </w:r>
      <w:proofErr w:type="gramStart"/>
      <w:r>
        <w:t>bodily</w:t>
      </w:r>
      <w:proofErr w:type="gramEnd"/>
      <w:r>
        <w:t xml:space="preserve"> </w:t>
      </w:r>
    </w:p>
    <w:p w14:paraId="6D051BEE" w14:textId="77777777" w:rsidR="00A10336" w:rsidRDefault="00A10336" w:rsidP="00E13AA3">
      <w:pPr>
        <w:widowControl w:val="0"/>
        <w:ind w:firstLine="720"/>
      </w:pPr>
      <w:r>
        <w:t xml:space="preserve">freeze in humans. </w:t>
      </w:r>
      <w:r>
        <w:rPr>
          <w:i/>
          <w:iCs/>
        </w:rPr>
        <w:t xml:space="preserve">Psychological Science, 11, </w:t>
      </w:r>
      <w:r>
        <w:t>1575—1581.</w:t>
      </w:r>
    </w:p>
    <w:p w14:paraId="780D58C4" w14:textId="77777777" w:rsidR="00A10336" w:rsidRDefault="00A10336" w:rsidP="00E13AA3">
      <w:pPr>
        <w:widowControl w:val="0"/>
      </w:pPr>
    </w:p>
    <w:p w14:paraId="33135934" w14:textId="77777777" w:rsidR="00A10336" w:rsidRDefault="00A10336" w:rsidP="00E13AA3">
      <w:pPr>
        <w:widowControl w:val="0"/>
        <w:rPr>
          <w:i/>
          <w:iCs/>
        </w:rPr>
      </w:pPr>
      <w:r>
        <w:t xml:space="preserve">Rosenthal, L. (2020, June 12). </w:t>
      </w:r>
      <w:r w:rsidRPr="00D84509">
        <w:rPr>
          <w:i/>
          <w:iCs/>
        </w:rPr>
        <w:t xml:space="preserve">Police violence is mostly rooted in fear. Ignoring that makes </w:t>
      </w:r>
    </w:p>
    <w:p w14:paraId="0851FF6E" w14:textId="77777777" w:rsidR="00A10336" w:rsidRDefault="00A10336" w:rsidP="00E13AA3">
      <w:pPr>
        <w:widowControl w:val="0"/>
        <w:ind w:left="720"/>
      </w:pPr>
      <w:r w:rsidRPr="00D84509">
        <w:rPr>
          <w:i/>
          <w:iCs/>
        </w:rPr>
        <w:t>reform harder.</w:t>
      </w:r>
      <w:r>
        <w:t xml:space="preserve"> NBC News. </w:t>
      </w:r>
      <w:hyperlink r:id="rId22" w:history="1">
        <w:r w:rsidRPr="00EC5F50">
          <w:rPr>
            <w:rStyle w:val="Hyperlink"/>
          </w:rPr>
          <w:t>https://www.nbcnews.com/think/opinion/police-violence-mostly-rooted-fear-ignoring-makes-reform-harder-ncna1230266</w:t>
        </w:r>
      </w:hyperlink>
      <w:r>
        <w:t xml:space="preserve"> </w:t>
      </w:r>
    </w:p>
    <w:p w14:paraId="4CC0C2C7" w14:textId="77777777" w:rsidR="00A10336" w:rsidRDefault="00A10336" w:rsidP="00121EDE">
      <w:pPr>
        <w:widowControl w:val="0"/>
        <w:ind w:left="720"/>
      </w:pPr>
    </w:p>
    <w:p w14:paraId="56C90AFE" w14:textId="734CA7FE" w:rsidR="00121EDE" w:rsidRDefault="00121EDE" w:rsidP="00121EDE">
      <w:pPr>
        <w:widowControl w:val="0"/>
        <w:ind w:left="720" w:hanging="720"/>
      </w:pPr>
      <w:proofErr w:type="spellStart"/>
      <w:r w:rsidRPr="00121EDE">
        <w:t>Schielzeth</w:t>
      </w:r>
      <w:proofErr w:type="spellEnd"/>
      <w:r w:rsidRPr="00121EDE">
        <w:t xml:space="preserve">, H, </w:t>
      </w:r>
      <w:proofErr w:type="spellStart"/>
      <w:r w:rsidRPr="00121EDE">
        <w:t>Dingemanse</w:t>
      </w:r>
      <w:proofErr w:type="spellEnd"/>
      <w:r w:rsidRPr="00121EDE">
        <w:t xml:space="preserve">, NJ, Nakagawa, S, et al. Robustness of linear mixed-effects models to violations of distributional assumptions. Methods </w:t>
      </w:r>
      <w:proofErr w:type="spellStart"/>
      <w:r w:rsidRPr="00121EDE">
        <w:t>Ecol</w:t>
      </w:r>
      <w:proofErr w:type="spellEnd"/>
      <w:r w:rsidRPr="00121EDE">
        <w:t xml:space="preserve"> </w:t>
      </w:r>
      <w:proofErr w:type="spellStart"/>
      <w:r w:rsidRPr="00121EDE">
        <w:t>Evol</w:t>
      </w:r>
      <w:proofErr w:type="spellEnd"/>
      <w:r w:rsidRPr="00121EDE">
        <w:t xml:space="preserve">. 2020; 11: 1141– 1152. </w:t>
      </w:r>
      <w:hyperlink r:id="rId23" w:history="1">
        <w:r w:rsidRPr="0051485F">
          <w:rPr>
            <w:rStyle w:val="Hyperlink"/>
          </w:rPr>
          <w:t>https://doi.org/10.1111/2041-210X.13434</w:t>
        </w:r>
      </w:hyperlink>
    </w:p>
    <w:p w14:paraId="73749BA4" w14:textId="77777777" w:rsidR="00121EDE" w:rsidRDefault="00121EDE" w:rsidP="00E13AA3">
      <w:pPr>
        <w:widowControl w:val="0"/>
      </w:pPr>
    </w:p>
    <w:p w14:paraId="19FD1F64" w14:textId="77777777" w:rsidR="00A10336" w:rsidRDefault="00A10336" w:rsidP="00E13AA3">
      <w:pPr>
        <w:widowControl w:val="0"/>
      </w:pPr>
      <w:proofErr w:type="spellStart"/>
      <w:r w:rsidRPr="00E87EA2">
        <w:t>Schimmack</w:t>
      </w:r>
      <w:proofErr w:type="spellEnd"/>
      <w:r w:rsidRPr="00E87EA2">
        <w:t xml:space="preserve">, U. &amp; Carlsson, R. (2020). Young, unarmed </w:t>
      </w:r>
      <w:proofErr w:type="spellStart"/>
      <w:r w:rsidRPr="00E87EA2">
        <w:t>nonsuicidal</w:t>
      </w:r>
      <w:proofErr w:type="spellEnd"/>
      <w:r w:rsidRPr="00E87EA2">
        <w:t xml:space="preserve"> male victims of fatal use </w:t>
      </w:r>
    </w:p>
    <w:p w14:paraId="1EAA03AA" w14:textId="77777777" w:rsidR="00A10336" w:rsidRDefault="00A10336" w:rsidP="00E13AA3">
      <w:pPr>
        <w:widowControl w:val="0"/>
        <w:ind w:left="720"/>
      </w:pPr>
      <w:r w:rsidRPr="00E87EA2">
        <w:t xml:space="preserve">of force are 13 times more likely to be Black than White. </w:t>
      </w:r>
      <w:r w:rsidRPr="00E87EA2">
        <w:rPr>
          <w:i/>
          <w:iCs/>
        </w:rPr>
        <w:t>Proceedings of the National Academy of Sciences USA, 117</w:t>
      </w:r>
      <w:r w:rsidRPr="00E87EA2">
        <w:t xml:space="preserve">, 1262. </w:t>
      </w:r>
    </w:p>
    <w:p w14:paraId="7B5B5D68" w14:textId="77777777" w:rsidR="00A10336" w:rsidRDefault="00A10336" w:rsidP="00E13AA3">
      <w:pPr>
        <w:widowControl w:val="0"/>
        <w:ind w:left="720"/>
      </w:pPr>
    </w:p>
    <w:p w14:paraId="7B1B5803" w14:textId="77777777" w:rsidR="00A10336" w:rsidRPr="00D84509" w:rsidRDefault="00A10336" w:rsidP="00E13AA3">
      <w:pPr>
        <w:widowControl w:val="0"/>
      </w:pPr>
      <w:r w:rsidRPr="00042C28">
        <w:t xml:space="preserve">Tukey, J. W. (1977). </w:t>
      </w:r>
      <w:r w:rsidRPr="00042C28">
        <w:rPr>
          <w:i/>
          <w:iCs/>
        </w:rPr>
        <w:t>Exploratory data analysis</w:t>
      </w:r>
      <w:r w:rsidRPr="00042C28">
        <w:t>. Reading: Addison-Wesley.</w:t>
      </w:r>
    </w:p>
    <w:p w14:paraId="630C6765" w14:textId="77777777" w:rsidR="00A10336" w:rsidRDefault="00A10336" w:rsidP="00E13AA3">
      <w:pPr>
        <w:widowControl w:val="0"/>
      </w:pPr>
    </w:p>
    <w:p w14:paraId="6DE774B7" w14:textId="77777777" w:rsidR="00A10336" w:rsidRDefault="00A10336" w:rsidP="00E13AA3">
      <w:pPr>
        <w:widowControl w:val="0"/>
      </w:pPr>
      <w:r>
        <w:t xml:space="preserve">U.S. Census. Retrieved from: </w:t>
      </w:r>
      <w:hyperlink r:id="rId24" w:history="1">
        <w:r w:rsidRPr="00CB35D5">
          <w:rPr>
            <w:rStyle w:val="Hyperlink"/>
          </w:rPr>
          <w:t>https://www.census.gov/quickfacts/fact/table/US/PST04522</w:t>
        </w:r>
      </w:hyperlink>
      <w:r>
        <w:t xml:space="preserve">. </w:t>
      </w:r>
    </w:p>
    <w:p w14:paraId="63758751" w14:textId="77777777" w:rsidR="00A10336" w:rsidRPr="00930B99" w:rsidRDefault="00A10336" w:rsidP="00E13AA3">
      <w:pPr>
        <w:widowControl w:val="0"/>
      </w:pPr>
    </w:p>
    <w:p w14:paraId="2ED50B90" w14:textId="77777777" w:rsidR="00A10336" w:rsidRDefault="00A10336" w:rsidP="00E13AA3">
      <w:pPr>
        <w:widowControl w:val="0"/>
      </w:pPr>
      <w:r>
        <w:t xml:space="preserve">van </w:t>
      </w:r>
      <w:proofErr w:type="spellStart"/>
      <w:r>
        <w:t>Ast</w:t>
      </w:r>
      <w:proofErr w:type="spellEnd"/>
      <w:r>
        <w:t xml:space="preserve">, V. A., </w:t>
      </w:r>
      <w:proofErr w:type="spellStart"/>
      <w:r>
        <w:t>Klumpers</w:t>
      </w:r>
      <w:proofErr w:type="spellEnd"/>
      <w:r>
        <w:t xml:space="preserve">, F., </w:t>
      </w:r>
      <w:proofErr w:type="spellStart"/>
      <w:r>
        <w:t>Grasman</w:t>
      </w:r>
      <w:proofErr w:type="spellEnd"/>
      <w:r>
        <w:t xml:space="preserve">, R. P. P. P., </w:t>
      </w:r>
      <w:proofErr w:type="spellStart"/>
      <w:r>
        <w:t>Krypotos</w:t>
      </w:r>
      <w:proofErr w:type="spellEnd"/>
      <w:r>
        <w:t xml:space="preserve">, A. M., &amp; </w:t>
      </w:r>
      <w:proofErr w:type="spellStart"/>
      <w:r>
        <w:t>Roelofs</w:t>
      </w:r>
      <w:proofErr w:type="spellEnd"/>
      <w:r>
        <w:t xml:space="preserve">, K. (2021). </w:t>
      </w:r>
    </w:p>
    <w:p w14:paraId="7A711396" w14:textId="77777777" w:rsidR="00625C5F" w:rsidRDefault="00A10336" w:rsidP="00625C5F">
      <w:pPr>
        <w:widowControl w:val="0"/>
        <w:ind w:left="720"/>
      </w:pPr>
      <w:r>
        <w:t xml:space="preserve">Postural freezing relates to startle potentiation in a human fear conditioning paradigm. </w:t>
      </w:r>
      <w:r>
        <w:rPr>
          <w:i/>
          <w:iCs/>
        </w:rPr>
        <w:t xml:space="preserve">Psychophysiology, 59, </w:t>
      </w:r>
      <w:r>
        <w:t xml:space="preserve">1—20. </w:t>
      </w:r>
    </w:p>
    <w:p w14:paraId="38E5F659" w14:textId="77777777" w:rsidR="00625C5F" w:rsidRDefault="00625C5F" w:rsidP="00625C5F">
      <w:pPr>
        <w:widowControl w:val="0"/>
        <w:ind w:left="720"/>
      </w:pPr>
    </w:p>
    <w:p w14:paraId="78448BD4" w14:textId="7063DF09" w:rsidR="00B604D5" w:rsidRDefault="00B604D5" w:rsidP="00625C5F">
      <w:pPr>
        <w:widowControl w:val="0"/>
        <w:ind w:left="720" w:hanging="720"/>
      </w:pPr>
      <w:r w:rsidRPr="00B604D5">
        <w:t xml:space="preserve">Van Zandt, T., </w:t>
      </w:r>
      <w:r w:rsidR="00625C5F">
        <w:t xml:space="preserve">&amp; </w:t>
      </w:r>
      <w:r w:rsidRPr="00B604D5">
        <w:t>Ratcliff, R.</w:t>
      </w:r>
      <w:r w:rsidR="00625C5F" w:rsidRPr="00625C5F">
        <w:t xml:space="preserve"> </w:t>
      </w:r>
      <w:r w:rsidR="00625C5F" w:rsidRPr="00B604D5">
        <w:t>(1995)</w:t>
      </w:r>
      <w:r w:rsidRPr="00B604D5">
        <w:t xml:space="preserve"> Statistical mimicking of reaction time data: Single-process models, parameter variability, and mixtures. </w:t>
      </w:r>
      <w:r w:rsidRPr="00B604D5">
        <w:rPr>
          <w:i/>
          <w:iCs/>
        </w:rPr>
        <w:t>Psychonomic Bulletin &amp; Review</w:t>
      </w:r>
      <w:r w:rsidRPr="00B604D5">
        <w:t> </w:t>
      </w:r>
      <w:r w:rsidRPr="00B604D5">
        <w:rPr>
          <w:b/>
          <w:bCs/>
        </w:rPr>
        <w:t>2</w:t>
      </w:r>
      <w:r w:rsidRPr="00B604D5">
        <w:t xml:space="preserve">, 20–54. </w:t>
      </w:r>
      <w:hyperlink r:id="rId25" w:history="1">
        <w:r w:rsidR="006C6111" w:rsidRPr="006C6111">
          <w:rPr>
            <w:rStyle w:val="Hyperlink"/>
          </w:rPr>
          <w:t>https://doi.org/10.3758/BF03214411</w:t>
        </w:r>
      </w:hyperlink>
    </w:p>
    <w:p w14:paraId="75D8FBB0" w14:textId="77777777" w:rsidR="00B604D5" w:rsidRPr="00C22C70" w:rsidRDefault="00B604D5" w:rsidP="00E13AA3">
      <w:pPr>
        <w:widowControl w:val="0"/>
      </w:pPr>
    </w:p>
    <w:p w14:paraId="3FF54DDA" w14:textId="77777777" w:rsidR="00A10336" w:rsidRDefault="00A10336" w:rsidP="00E13AA3">
      <w:pPr>
        <w:widowControl w:val="0"/>
      </w:pPr>
      <w:r>
        <w:t xml:space="preserve">Voigt, R., Camp, N. P., Prabhakaran, V., Hamilton, W. L., </w:t>
      </w:r>
      <w:proofErr w:type="spellStart"/>
      <w:r>
        <w:t>Hetey</w:t>
      </w:r>
      <w:proofErr w:type="spellEnd"/>
      <w:r>
        <w:t xml:space="preserve">, R. C., Griffiths, C. M., </w:t>
      </w:r>
    </w:p>
    <w:p w14:paraId="39657BB5" w14:textId="308E2D32" w:rsidR="00A10336" w:rsidRPr="00190834" w:rsidRDefault="00A10336" w:rsidP="009856D3">
      <w:pPr>
        <w:widowControl w:val="0"/>
        <w:ind w:left="720"/>
        <w:rPr>
          <w:b/>
          <w:bCs/>
        </w:rPr>
      </w:pPr>
      <w:r>
        <w:lastRenderedPageBreak/>
        <w:t xml:space="preserve">Jurgens, D., </w:t>
      </w:r>
      <w:proofErr w:type="spellStart"/>
      <w:r>
        <w:t>Jurafsky</w:t>
      </w:r>
      <w:proofErr w:type="spellEnd"/>
      <w:r>
        <w:t xml:space="preserve">, D., &amp; Eberhardt, J. L. (2017). Language from police body camera footage shows racial disparities in officer respect. </w:t>
      </w:r>
      <w:r w:rsidRPr="00E87EA2">
        <w:rPr>
          <w:i/>
          <w:iCs/>
        </w:rPr>
        <w:t>Proceedings of the National Academy of Sciences USA</w:t>
      </w:r>
      <w:r>
        <w:rPr>
          <w:i/>
          <w:iCs/>
        </w:rPr>
        <w:t>, 114</w:t>
      </w:r>
      <w:r>
        <w:t>, 6521—6526.</w:t>
      </w:r>
    </w:p>
    <w:sectPr w:rsidR="00A10336" w:rsidRPr="00190834" w:rsidSect="004025B9">
      <w:headerReference w:type="even" r:id="rId26"/>
      <w:headerReference w:type="default" r:id="rId27"/>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6CC3" w14:textId="77777777" w:rsidR="00A36613" w:rsidRDefault="00A36613" w:rsidP="004D58E3">
      <w:r>
        <w:separator/>
      </w:r>
    </w:p>
  </w:endnote>
  <w:endnote w:type="continuationSeparator" w:id="0">
    <w:p w14:paraId="37FA104C" w14:textId="77777777" w:rsidR="00A36613" w:rsidRDefault="00A36613" w:rsidP="004D58E3">
      <w:r>
        <w:continuationSeparator/>
      </w:r>
    </w:p>
  </w:endnote>
  <w:endnote w:type="continuationNotice" w:id="1">
    <w:p w14:paraId="0B211D79" w14:textId="77777777" w:rsidR="00A36613" w:rsidRDefault="00A36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eta">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1F85" w14:textId="77777777" w:rsidR="00A36613" w:rsidRDefault="00A36613" w:rsidP="004D58E3">
      <w:r>
        <w:separator/>
      </w:r>
    </w:p>
  </w:footnote>
  <w:footnote w:type="continuationSeparator" w:id="0">
    <w:p w14:paraId="0B4A56E9" w14:textId="77777777" w:rsidR="00A36613" w:rsidRDefault="00A36613" w:rsidP="004D58E3">
      <w:r>
        <w:continuationSeparator/>
      </w:r>
    </w:p>
  </w:footnote>
  <w:footnote w:type="continuationNotice" w:id="1">
    <w:p w14:paraId="757C8521" w14:textId="77777777" w:rsidR="00A36613" w:rsidRDefault="00A36613"/>
  </w:footnote>
  <w:footnote w:id="2">
    <w:p w14:paraId="14EBCF08" w14:textId="77777777" w:rsidR="004D58E3" w:rsidRDefault="004D58E3" w:rsidP="004D58E3">
      <w:pPr>
        <w:pStyle w:val="FootnoteText"/>
      </w:pPr>
      <w:r>
        <w:rPr>
          <w:rStyle w:val="FootnoteReference"/>
        </w:rPr>
        <w:footnoteRef/>
      </w:r>
      <w:r>
        <w:t xml:space="preserve"> Importantly, although some reactions may be driven by threat responses, it is unlikely that all instances of police use of force stem from automatic threat processes. Delayed and more controlled decisions (e.g., applying a chokehold or knee-to-the-neck of a suspect) are likely the product of more controlled processes (Devine, 1989).</w:t>
      </w:r>
    </w:p>
  </w:footnote>
  <w:footnote w:id="3">
    <w:p w14:paraId="4A92E6AB" w14:textId="2EAC5C02" w:rsidR="006C5115" w:rsidRDefault="006C5115">
      <w:pPr>
        <w:pStyle w:val="FootnoteText"/>
      </w:pPr>
      <w:r>
        <w:rPr>
          <w:rStyle w:val="FootnoteReference"/>
        </w:rPr>
        <w:footnoteRef/>
      </w:r>
      <w:r>
        <w:t xml:space="preserve"> </w:t>
      </w:r>
      <w:r w:rsidR="00663C8B">
        <w:t>An</w:t>
      </w:r>
      <w:r w:rsidR="00DD3DF4">
        <w:t>alogous model</w:t>
      </w:r>
      <w:r w:rsidR="00663C8B">
        <w:t>s</w:t>
      </w:r>
      <w:r w:rsidR="00DD3DF4">
        <w:t xml:space="preserve"> with </w:t>
      </w:r>
      <w:r w:rsidR="00663C8B">
        <w:t>natural-</w:t>
      </w:r>
      <w:r w:rsidR="00CA2485">
        <w:t>logged reaction times</w:t>
      </w:r>
      <w:r w:rsidR="00625C5F">
        <w:t xml:space="preserve"> (Lo &amp; Andrews, 2015; </w:t>
      </w:r>
      <w:r w:rsidR="00625C5F" w:rsidRPr="007E0551">
        <w:t xml:space="preserve">Van Zandt </w:t>
      </w:r>
      <w:r w:rsidR="00625C5F">
        <w:t>&amp;</w:t>
      </w:r>
      <w:r w:rsidR="00625C5F" w:rsidRPr="007E0551">
        <w:t xml:space="preserve"> Ratcliff, 1995</w:t>
      </w:r>
      <w:r w:rsidR="00625C5F">
        <w:t>)</w:t>
      </w:r>
      <w:r w:rsidR="00CA2485">
        <w:t xml:space="preserve"> yielded the same statistical conclusions and directions of effects for both approach and avoid</w:t>
      </w:r>
      <w:r w:rsidR="003E181C">
        <w:t xml:space="preserve"> responses</w:t>
      </w:r>
      <w:r w:rsidR="00663C8B">
        <w:t xml:space="preserve">. </w:t>
      </w:r>
      <w:r w:rsidR="0020728F">
        <w:t>Indeed, log t</w:t>
      </w:r>
      <w:r w:rsidR="0020728F" w:rsidRPr="0020728F">
        <w:t xml:space="preserve">ransformed data is </w:t>
      </w:r>
      <w:r w:rsidR="0020728F">
        <w:t>un</w:t>
      </w:r>
      <w:r w:rsidR="0020728F" w:rsidRPr="0020728F">
        <w:t>interpretable</w:t>
      </w:r>
      <w:r w:rsidR="0020728F">
        <w:t xml:space="preserve"> and </w:t>
      </w:r>
      <w:r w:rsidR="0020728F" w:rsidRPr="0020728F">
        <w:t xml:space="preserve">mixed-effects models are robust to </w:t>
      </w:r>
      <w:r w:rsidR="0020728F">
        <w:t>normality</w:t>
      </w:r>
      <w:r w:rsidR="0020728F" w:rsidRPr="0020728F">
        <w:t xml:space="preserve"> violation</w:t>
      </w:r>
      <w:r w:rsidR="0020728F">
        <w:t>s (</w:t>
      </w:r>
      <w:r w:rsidR="00121EDE" w:rsidRPr="00121EDE">
        <w:t>Schielzeth</w:t>
      </w:r>
      <w:r w:rsidR="00121EDE">
        <w:t xml:space="preserve"> </w:t>
      </w:r>
      <w:r w:rsidR="008C44E8">
        <w:t>et al., 2020)</w:t>
      </w:r>
      <w:r w:rsidR="0020728F" w:rsidRPr="0020728F">
        <w:t>.</w:t>
      </w:r>
      <w:r w:rsidR="0020728F">
        <w:t xml:space="preserve"> </w:t>
      </w:r>
      <w:r w:rsidR="00E55704">
        <w:t>As the transformed data provide the same conclusions</w:t>
      </w:r>
      <w:r w:rsidR="0020728F" w:rsidRPr="0020728F">
        <w:t>, the untransformed data was retained.</w:t>
      </w:r>
    </w:p>
  </w:footnote>
  <w:footnote w:id="4">
    <w:p w14:paraId="0F3806FE" w14:textId="0F0489A7" w:rsidR="00F82487" w:rsidRDefault="00F82487">
      <w:pPr>
        <w:pStyle w:val="FootnoteText"/>
      </w:pPr>
      <w:r>
        <w:rPr>
          <w:rStyle w:val="FootnoteReference"/>
        </w:rPr>
        <w:footnoteRef/>
      </w:r>
      <w:r w:rsidR="007E7706">
        <w:t>S</w:t>
      </w:r>
      <w:r>
        <w:t>ee Supplemental Materials for exploratory analyses comparing police to distinct categories of civilian and uniformed non-police, respectively</w:t>
      </w:r>
      <w:r w:rsidR="00125F17">
        <w:t>, for this study as well as for Studies 2 and 3</w:t>
      </w:r>
      <w:r>
        <w:t>.</w:t>
      </w:r>
    </w:p>
  </w:footnote>
  <w:footnote w:id="5">
    <w:p w14:paraId="14C92A1E" w14:textId="57B62C29" w:rsidR="00DE319E" w:rsidRDefault="00DE319E" w:rsidP="00DE319E">
      <w:pPr>
        <w:pStyle w:val="FootnoteText"/>
      </w:pPr>
      <w:r>
        <w:rPr>
          <w:rStyle w:val="FootnoteReference"/>
        </w:rPr>
        <w:footnoteRef/>
      </w:r>
      <w:r>
        <w:t xml:space="preserve"> Analogous models with Gaussian (i.e., normal) distributions and raw or natural-logged reaction times, respectively, yielded the same statistical conclusions and directions of effects.  </w:t>
      </w:r>
    </w:p>
  </w:footnote>
  <w:footnote w:id="6">
    <w:p w14:paraId="4043A598" w14:textId="4CD8BECA" w:rsidR="00775DDC" w:rsidRDefault="00775DDC">
      <w:pPr>
        <w:pStyle w:val="FootnoteText"/>
      </w:pPr>
      <w:r>
        <w:rPr>
          <w:rStyle w:val="FootnoteReference"/>
        </w:rPr>
        <w:footnoteRef/>
      </w:r>
      <w:r>
        <w:t xml:space="preserve"> </w:t>
      </w:r>
      <w:r w:rsidR="004D59EE">
        <w:t>D</w:t>
      </w:r>
      <w:r w:rsidR="007B293D">
        <w:t>ue to experimenter error,</w:t>
      </w:r>
      <w:r w:rsidR="00B65E27">
        <w:t xml:space="preserve"> data on trial-level stimulus information is missing for</w:t>
      </w:r>
      <w:r>
        <w:t xml:space="preserve"> ten participants</w:t>
      </w:r>
      <w:r w:rsidR="00285C80">
        <w:t>. C</w:t>
      </w:r>
      <w:r w:rsidR="007B293D">
        <w:t xml:space="preserve">ondition information </w:t>
      </w:r>
      <w:r w:rsidR="00285C80">
        <w:t>remained</w:t>
      </w:r>
      <w:r w:rsidR="007B293D">
        <w:t xml:space="preserve"> (</w:t>
      </w:r>
      <w:r w:rsidR="006E5DF8">
        <w:t xml:space="preserve">and </w:t>
      </w:r>
      <w:r w:rsidR="007B293D">
        <w:t>s</w:t>
      </w:r>
      <w:r>
        <w:t xml:space="preserve">timulus-level </w:t>
      </w:r>
      <w:r w:rsidR="006E5DF8">
        <w:t>effects</w:t>
      </w:r>
      <w:r>
        <w:t xml:space="preserve"> are not utilized in </w:t>
      </w:r>
      <w:r w:rsidR="006E5DF8">
        <w:t xml:space="preserve">the </w:t>
      </w:r>
      <w:r>
        <w:t>analys</w:t>
      </w:r>
      <w:r w:rsidR="006E5DF8">
        <w:t>i</w:t>
      </w:r>
      <w:r>
        <w:t>s</w:t>
      </w:r>
      <w:r w:rsidR="007B293D">
        <w:t>)</w:t>
      </w:r>
      <w:r>
        <w:t>. Statistical conclusions and directions of effects remained consistent when excluding these participants.</w:t>
      </w:r>
    </w:p>
  </w:footnote>
  <w:footnote w:id="7">
    <w:p w14:paraId="409CCB06" w14:textId="77777777" w:rsidR="00414A3B" w:rsidRDefault="00414A3B" w:rsidP="00414A3B">
      <w:pPr>
        <w:pStyle w:val="FootnoteText"/>
      </w:pPr>
      <w:r>
        <w:rPr>
          <w:rStyle w:val="FootnoteReference"/>
        </w:rPr>
        <w:footnoteRef/>
      </w:r>
      <w:r>
        <w:t xml:space="preserve"> </w:t>
      </w:r>
      <w:r w:rsidRPr="00160551">
        <w:t>Notably, our work does not contend that all instances of arrest non-compliance stem from automatic threat processes. As we mentioned earlier, controlled processes—such as knowledge of guilt or forecasting of potential legal repercussions—may contribute to non-compliant behavior.</w:t>
      </w:r>
    </w:p>
  </w:footnote>
  <w:footnote w:id="8">
    <w:p w14:paraId="74D1AE84" w14:textId="77777777" w:rsidR="00190834" w:rsidRDefault="00190834" w:rsidP="00190834">
      <w:pPr>
        <w:pStyle w:val="FootnoteText"/>
      </w:pPr>
      <w:r>
        <w:rPr>
          <w:rStyle w:val="FootnoteReference"/>
        </w:rPr>
        <w:t>3</w:t>
      </w:r>
      <w:r>
        <w:t xml:space="preserve"> The element of surprise is necessary for certain instances of arrest or confrontation, especially when suspects are believed to be dangerous. We are not suggesting that policing techniques that utilize surprise should be eliminated.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7968814"/>
      <w:docPartObj>
        <w:docPartGallery w:val="Page Numbers (Top of Page)"/>
        <w:docPartUnique/>
      </w:docPartObj>
    </w:sdtPr>
    <w:sdtEndPr>
      <w:rPr>
        <w:rStyle w:val="PageNumber"/>
      </w:rPr>
    </w:sdtEndPr>
    <w:sdtContent>
      <w:p w14:paraId="2E16D40A" w14:textId="439D636D" w:rsidR="004025B9" w:rsidRDefault="004025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FEDF43" w14:textId="77777777" w:rsidR="004025B9" w:rsidRDefault="004025B9" w:rsidP="004025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684813"/>
      <w:docPartObj>
        <w:docPartGallery w:val="Page Numbers (Top of Page)"/>
        <w:docPartUnique/>
      </w:docPartObj>
    </w:sdtPr>
    <w:sdtEndPr>
      <w:rPr>
        <w:rStyle w:val="PageNumber"/>
      </w:rPr>
    </w:sdtEndPr>
    <w:sdtContent>
      <w:p w14:paraId="0300EACA" w14:textId="55D29FED" w:rsidR="004025B9" w:rsidRDefault="004025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7AF02E" w14:textId="088695E1" w:rsidR="004025B9" w:rsidRDefault="004025B9" w:rsidP="004025B9">
    <w:pPr>
      <w:pStyle w:val="Header"/>
      <w:ind w:right="360"/>
    </w:pPr>
    <w:r>
      <w:t>DEFENSIVE RESPONSES TO POLICE</w:t>
    </w:r>
    <w:r>
      <w:tab/>
    </w:r>
    <w:r w:rsidR="006E28D0">
      <w:t xml:space="preserve">                         </w:t>
    </w:r>
    <w:hyperlink r:id="rId1" w:history="1">
      <w:r w:rsidR="006E28D0" w:rsidRPr="003D1995">
        <w:rPr>
          <w:rStyle w:val="Hyperlink"/>
        </w:rPr>
        <w:t>https://doi.org/10.1037/pspi0000439</w:t>
      </w:r>
    </w:hyperlink>
    <w:r w:rsidR="006E28D0">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7F41"/>
    <w:multiLevelType w:val="hybridMultilevel"/>
    <w:tmpl w:val="62CCA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54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E3"/>
    <w:rsid w:val="00002982"/>
    <w:rsid w:val="00003440"/>
    <w:rsid w:val="000038F9"/>
    <w:rsid w:val="000042BB"/>
    <w:rsid w:val="000058DA"/>
    <w:rsid w:val="00005AF7"/>
    <w:rsid w:val="0000626E"/>
    <w:rsid w:val="000065FC"/>
    <w:rsid w:val="00007E46"/>
    <w:rsid w:val="00011AB2"/>
    <w:rsid w:val="000132A0"/>
    <w:rsid w:val="000143A7"/>
    <w:rsid w:val="00015439"/>
    <w:rsid w:val="00016288"/>
    <w:rsid w:val="00016AF8"/>
    <w:rsid w:val="0002032F"/>
    <w:rsid w:val="00020B87"/>
    <w:rsid w:val="00021604"/>
    <w:rsid w:val="00023886"/>
    <w:rsid w:val="000244CE"/>
    <w:rsid w:val="00027EDD"/>
    <w:rsid w:val="000304C4"/>
    <w:rsid w:val="00034527"/>
    <w:rsid w:val="00035EA2"/>
    <w:rsid w:val="00037B42"/>
    <w:rsid w:val="0004025E"/>
    <w:rsid w:val="0004060D"/>
    <w:rsid w:val="000419AD"/>
    <w:rsid w:val="00046D73"/>
    <w:rsid w:val="00047033"/>
    <w:rsid w:val="000479F3"/>
    <w:rsid w:val="000501D4"/>
    <w:rsid w:val="0005042B"/>
    <w:rsid w:val="00050C66"/>
    <w:rsid w:val="00052099"/>
    <w:rsid w:val="000534BA"/>
    <w:rsid w:val="0005426B"/>
    <w:rsid w:val="00054588"/>
    <w:rsid w:val="000556BF"/>
    <w:rsid w:val="00055BFE"/>
    <w:rsid w:val="0005757D"/>
    <w:rsid w:val="0006190E"/>
    <w:rsid w:val="00062685"/>
    <w:rsid w:val="00072337"/>
    <w:rsid w:val="0007334B"/>
    <w:rsid w:val="000753E1"/>
    <w:rsid w:val="00075660"/>
    <w:rsid w:val="00081C40"/>
    <w:rsid w:val="00082D93"/>
    <w:rsid w:val="0008352B"/>
    <w:rsid w:val="00083F96"/>
    <w:rsid w:val="000862C0"/>
    <w:rsid w:val="000862E2"/>
    <w:rsid w:val="00093A01"/>
    <w:rsid w:val="000944FE"/>
    <w:rsid w:val="0009464F"/>
    <w:rsid w:val="00095F76"/>
    <w:rsid w:val="00097BFD"/>
    <w:rsid w:val="000A0EEB"/>
    <w:rsid w:val="000A1396"/>
    <w:rsid w:val="000A5009"/>
    <w:rsid w:val="000A64CD"/>
    <w:rsid w:val="000A748C"/>
    <w:rsid w:val="000B0F37"/>
    <w:rsid w:val="000B37D0"/>
    <w:rsid w:val="000B6326"/>
    <w:rsid w:val="000C1392"/>
    <w:rsid w:val="000C274F"/>
    <w:rsid w:val="000C3128"/>
    <w:rsid w:val="000C3F0D"/>
    <w:rsid w:val="000C45E6"/>
    <w:rsid w:val="000C706A"/>
    <w:rsid w:val="000C7B1D"/>
    <w:rsid w:val="000D1198"/>
    <w:rsid w:val="000D1A0C"/>
    <w:rsid w:val="000D1E3D"/>
    <w:rsid w:val="000D213A"/>
    <w:rsid w:val="000D21DD"/>
    <w:rsid w:val="000D5B19"/>
    <w:rsid w:val="000D6012"/>
    <w:rsid w:val="000D6D21"/>
    <w:rsid w:val="000E0FB2"/>
    <w:rsid w:val="000E1EE8"/>
    <w:rsid w:val="000F2AFB"/>
    <w:rsid w:val="000F3035"/>
    <w:rsid w:val="000F3358"/>
    <w:rsid w:val="000F4E1F"/>
    <w:rsid w:val="000F4FDE"/>
    <w:rsid w:val="000F725F"/>
    <w:rsid w:val="001023F2"/>
    <w:rsid w:val="0010331C"/>
    <w:rsid w:val="001033E2"/>
    <w:rsid w:val="00103964"/>
    <w:rsid w:val="001043DC"/>
    <w:rsid w:val="001046F5"/>
    <w:rsid w:val="00105587"/>
    <w:rsid w:val="001074CA"/>
    <w:rsid w:val="00107A52"/>
    <w:rsid w:val="001102E9"/>
    <w:rsid w:val="00114619"/>
    <w:rsid w:val="00115E8F"/>
    <w:rsid w:val="0011637C"/>
    <w:rsid w:val="00117610"/>
    <w:rsid w:val="00121EDE"/>
    <w:rsid w:val="00125F17"/>
    <w:rsid w:val="00127DB0"/>
    <w:rsid w:val="0013084A"/>
    <w:rsid w:val="0013118A"/>
    <w:rsid w:val="0013165E"/>
    <w:rsid w:val="00131C36"/>
    <w:rsid w:val="00133B4F"/>
    <w:rsid w:val="0013410C"/>
    <w:rsid w:val="00134309"/>
    <w:rsid w:val="00134E4B"/>
    <w:rsid w:val="001366CD"/>
    <w:rsid w:val="001414EB"/>
    <w:rsid w:val="0014201F"/>
    <w:rsid w:val="0014381C"/>
    <w:rsid w:val="00143AB1"/>
    <w:rsid w:val="00144DA3"/>
    <w:rsid w:val="00145BD4"/>
    <w:rsid w:val="00146072"/>
    <w:rsid w:val="0014622A"/>
    <w:rsid w:val="001466E5"/>
    <w:rsid w:val="00146AA9"/>
    <w:rsid w:val="00146B47"/>
    <w:rsid w:val="00150D89"/>
    <w:rsid w:val="00151893"/>
    <w:rsid w:val="0015294B"/>
    <w:rsid w:val="00154C50"/>
    <w:rsid w:val="00156072"/>
    <w:rsid w:val="00156F41"/>
    <w:rsid w:val="00157817"/>
    <w:rsid w:val="001601B3"/>
    <w:rsid w:val="00160BDD"/>
    <w:rsid w:val="00160C6A"/>
    <w:rsid w:val="0016235B"/>
    <w:rsid w:val="0016242F"/>
    <w:rsid w:val="00164EC8"/>
    <w:rsid w:val="00166BEE"/>
    <w:rsid w:val="00170D59"/>
    <w:rsid w:val="001713A1"/>
    <w:rsid w:val="00173E68"/>
    <w:rsid w:val="00174593"/>
    <w:rsid w:val="00175B20"/>
    <w:rsid w:val="00176846"/>
    <w:rsid w:val="0018030A"/>
    <w:rsid w:val="001820BC"/>
    <w:rsid w:val="001827EE"/>
    <w:rsid w:val="00182A05"/>
    <w:rsid w:val="00183185"/>
    <w:rsid w:val="00185EB5"/>
    <w:rsid w:val="00186FD6"/>
    <w:rsid w:val="001873E4"/>
    <w:rsid w:val="0018777E"/>
    <w:rsid w:val="001877B6"/>
    <w:rsid w:val="00190834"/>
    <w:rsid w:val="001915C4"/>
    <w:rsid w:val="00192523"/>
    <w:rsid w:val="001933E6"/>
    <w:rsid w:val="00196345"/>
    <w:rsid w:val="0019781A"/>
    <w:rsid w:val="00197A11"/>
    <w:rsid w:val="001A1554"/>
    <w:rsid w:val="001B2A01"/>
    <w:rsid w:val="001B4935"/>
    <w:rsid w:val="001B58AA"/>
    <w:rsid w:val="001B5E96"/>
    <w:rsid w:val="001B6BBA"/>
    <w:rsid w:val="001B7D59"/>
    <w:rsid w:val="001C0DAC"/>
    <w:rsid w:val="001C41C5"/>
    <w:rsid w:val="001C4754"/>
    <w:rsid w:val="001C4BD7"/>
    <w:rsid w:val="001C5191"/>
    <w:rsid w:val="001C61E5"/>
    <w:rsid w:val="001C6297"/>
    <w:rsid w:val="001C7660"/>
    <w:rsid w:val="001C7666"/>
    <w:rsid w:val="001C76E5"/>
    <w:rsid w:val="001D124B"/>
    <w:rsid w:val="001D2EC3"/>
    <w:rsid w:val="001D375A"/>
    <w:rsid w:val="001D44AA"/>
    <w:rsid w:val="001D5B48"/>
    <w:rsid w:val="001D63A6"/>
    <w:rsid w:val="001D64B9"/>
    <w:rsid w:val="001E236D"/>
    <w:rsid w:val="001E3ED4"/>
    <w:rsid w:val="001E6E19"/>
    <w:rsid w:val="001F021A"/>
    <w:rsid w:val="001F3BF4"/>
    <w:rsid w:val="001F4ADF"/>
    <w:rsid w:val="001F4B8A"/>
    <w:rsid w:val="001F581C"/>
    <w:rsid w:val="001F68B4"/>
    <w:rsid w:val="001F7348"/>
    <w:rsid w:val="0020044D"/>
    <w:rsid w:val="00200AF5"/>
    <w:rsid w:val="00202481"/>
    <w:rsid w:val="00204BE1"/>
    <w:rsid w:val="0020728F"/>
    <w:rsid w:val="00210330"/>
    <w:rsid w:val="00213585"/>
    <w:rsid w:val="002140F5"/>
    <w:rsid w:val="002157F5"/>
    <w:rsid w:val="00217DE0"/>
    <w:rsid w:val="00221F81"/>
    <w:rsid w:val="00223B4B"/>
    <w:rsid w:val="0022654B"/>
    <w:rsid w:val="00226F89"/>
    <w:rsid w:val="002325E2"/>
    <w:rsid w:val="00240ABF"/>
    <w:rsid w:val="002441C7"/>
    <w:rsid w:val="002458DF"/>
    <w:rsid w:val="002501D1"/>
    <w:rsid w:val="00251FE1"/>
    <w:rsid w:val="00253B3F"/>
    <w:rsid w:val="0025501C"/>
    <w:rsid w:val="0025630E"/>
    <w:rsid w:val="00257B1E"/>
    <w:rsid w:val="00260BEF"/>
    <w:rsid w:val="00260CC3"/>
    <w:rsid w:val="00260FB4"/>
    <w:rsid w:val="00261206"/>
    <w:rsid w:val="0026240A"/>
    <w:rsid w:val="00263AB6"/>
    <w:rsid w:val="00264A5D"/>
    <w:rsid w:val="00266A66"/>
    <w:rsid w:val="002674E2"/>
    <w:rsid w:val="00267675"/>
    <w:rsid w:val="00270A7F"/>
    <w:rsid w:val="00271176"/>
    <w:rsid w:val="002717A1"/>
    <w:rsid w:val="0027421C"/>
    <w:rsid w:val="002744D1"/>
    <w:rsid w:val="0027465D"/>
    <w:rsid w:val="00275946"/>
    <w:rsid w:val="00275BDF"/>
    <w:rsid w:val="00275C08"/>
    <w:rsid w:val="0028007A"/>
    <w:rsid w:val="00280212"/>
    <w:rsid w:val="00281ADA"/>
    <w:rsid w:val="00281C2B"/>
    <w:rsid w:val="0028230E"/>
    <w:rsid w:val="00282562"/>
    <w:rsid w:val="00282F0B"/>
    <w:rsid w:val="00284E12"/>
    <w:rsid w:val="00284E64"/>
    <w:rsid w:val="00285C80"/>
    <w:rsid w:val="00286F10"/>
    <w:rsid w:val="002873C3"/>
    <w:rsid w:val="002875A2"/>
    <w:rsid w:val="0029122C"/>
    <w:rsid w:val="00293A94"/>
    <w:rsid w:val="00294984"/>
    <w:rsid w:val="00295977"/>
    <w:rsid w:val="0029656D"/>
    <w:rsid w:val="002967F3"/>
    <w:rsid w:val="00296844"/>
    <w:rsid w:val="00297BBD"/>
    <w:rsid w:val="00297C94"/>
    <w:rsid w:val="002A0BCD"/>
    <w:rsid w:val="002A1406"/>
    <w:rsid w:val="002A21B1"/>
    <w:rsid w:val="002A21DA"/>
    <w:rsid w:val="002A3BFE"/>
    <w:rsid w:val="002A3FE0"/>
    <w:rsid w:val="002A51B4"/>
    <w:rsid w:val="002A5290"/>
    <w:rsid w:val="002A587F"/>
    <w:rsid w:val="002A6DD4"/>
    <w:rsid w:val="002A6DFA"/>
    <w:rsid w:val="002A75A8"/>
    <w:rsid w:val="002A7790"/>
    <w:rsid w:val="002B00E3"/>
    <w:rsid w:val="002B08E7"/>
    <w:rsid w:val="002B2CBB"/>
    <w:rsid w:val="002B5215"/>
    <w:rsid w:val="002B719B"/>
    <w:rsid w:val="002C30FD"/>
    <w:rsid w:val="002C6CA6"/>
    <w:rsid w:val="002C7C7B"/>
    <w:rsid w:val="002D2521"/>
    <w:rsid w:val="002D2F0D"/>
    <w:rsid w:val="002D3C17"/>
    <w:rsid w:val="002D4B10"/>
    <w:rsid w:val="002D5AB7"/>
    <w:rsid w:val="002E108C"/>
    <w:rsid w:val="002E47B9"/>
    <w:rsid w:val="002E5A44"/>
    <w:rsid w:val="002F1D6C"/>
    <w:rsid w:val="002F399B"/>
    <w:rsid w:val="002F4C8A"/>
    <w:rsid w:val="002F718F"/>
    <w:rsid w:val="002F7D7F"/>
    <w:rsid w:val="00300990"/>
    <w:rsid w:val="00300CAC"/>
    <w:rsid w:val="0030116B"/>
    <w:rsid w:val="0030374A"/>
    <w:rsid w:val="003037A0"/>
    <w:rsid w:val="00304AB1"/>
    <w:rsid w:val="00305617"/>
    <w:rsid w:val="00306C66"/>
    <w:rsid w:val="0031019C"/>
    <w:rsid w:val="0031067B"/>
    <w:rsid w:val="00313224"/>
    <w:rsid w:val="00314D7E"/>
    <w:rsid w:val="003172A5"/>
    <w:rsid w:val="00317F4F"/>
    <w:rsid w:val="003220E9"/>
    <w:rsid w:val="00322142"/>
    <w:rsid w:val="00322AFF"/>
    <w:rsid w:val="00322B20"/>
    <w:rsid w:val="00324508"/>
    <w:rsid w:val="003250C5"/>
    <w:rsid w:val="00325137"/>
    <w:rsid w:val="00326A0B"/>
    <w:rsid w:val="003277BD"/>
    <w:rsid w:val="00330946"/>
    <w:rsid w:val="00340037"/>
    <w:rsid w:val="00343807"/>
    <w:rsid w:val="00344FD4"/>
    <w:rsid w:val="0034605A"/>
    <w:rsid w:val="003513EC"/>
    <w:rsid w:val="00351F65"/>
    <w:rsid w:val="00353798"/>
    <w:rsid w:val="003553E2"/>
    <w:rsid w:val="00355C65"/>
    <w:rsid w:val="00357330"/>
    <w:rsid w:val="003574EF"/>
    <w:rsid w:val="003617A0"/>
    <w:rsid w:val="00361A61"/>
    <w:rsid w:val="00361FCB"/>
    <w:rsid w:val="003629A2"/>
    <w:rsid w:val="0036311D"/>
    <w:rsid w:val="0036355A"/>
    <w:rsid w:val="00363583"/>
    <w:rsid w:val="003635E7"/>
    <w:rsid w:val="00363EF9"/>
    <w:rsid w:val="00364E33"/>
    <w:rsid w:val="0036641E"/>
    <w:rsid w:val="00370C5C"/>
    <w:rsid w:val="00373534"/>
    <w:rsid w:val="0037521B"/>
    <w:rsid w:val="00377D5C"/>
    <w:rsid w:val="00380238"/>
    <w:rsid w:val="00382DDB"/>
    <w:rsid w:val="00383EC9"/>
    <w:rsid w:val="00384DF1"/>
    <w:rsid w:val="00386A79"/>
    <w:rsid w:val="00387DF0"/>
    <w:rsid w:val="003910BE"/>
    <w:rsid w:val="00393F25"/>
    <w:rsid w:val="003952C0"/>
    <w:rsid w:val="0039623A"/>
    <w:rsid w:val="003A2475"/>
    <w:rsid w:val="003A29CC"/>
    <w:rsid w:val="003A37C7"/>
    <w:rsid w:val="003A65DB"/>
    <w:rsid w:val="003A7DC3"/>
    <w:rsid w:val="003B07FC"/>
    <w:rsid w:val="003B1258"/>
    <w:rsid w:val="003B1AF3"/>
    <w:rsid w:val="003B2D7B"/>
    <w:rsid w:val="003B7420"/>
    <w:rsid w:val="003C0DB5"/>
    <w:rsid w:val="003C1E84"/>
    <w:rsid w:val="003C3A06"/>
    <w:rsid w:val="003C542F"/>
    <w:rsid w:val="003C54CF"/>
    <w:rsid w:val="003C7C6C"/>
    <w:rsid w:val="003C7F21"/>
    <w:rsid w:val="003D26BB"/>
    <w:rsid w:val="003D2C10"/>
    <w:rsid w:val="003D32CD"/>
    <w:rsid w:val="003D41F6"/>
    <w:rsid w:val="003D59EC"/>
    <w:rsid w:val="003D5AA4"/>
    <w:rsid w:val="003D5E1A"/>
    <w:rsid w:val="003E037A"/>
    <w:rsid w:val="003E181C"/>
    <w:rsid w:val="003E1A91"/>
    <w:rsid w:val="003E64EE"/>
    <w:rsid w:val="003F07C6"/>
    <w:rsid w:val="003F0EE6"/>
    <w:rsid w:val="003F2BED"/>
    <w:rsid w:val="003F3D0E"/>
    <w:rsid w:val="003F5F5D"/>
    <w:rsid w:val="003F61EF"/>
    <w:rsid w:val="003F6C3F"/>
    <w:rsid w:val="0040130A"/>
    <w:rsid w:val="00401DD0"/>
    <w:rsid w:val="00402269"/>
    <w:rsid w:val="004025B9"/>
    <w:rsid w:val="00405723"/>
    <w:rsid w:val="00406B18"/>
    <w:rsid w:val="004072E3"/>
    <w:rsid w:val="0040786C"/>
    <w:rsid w:val="00407D05"/>
    <w:rsid w:val="00414A3B"/>
    <w:rsid w:val="00414AC2"/>
    <w:rsid w:val="004166BE"/>
    <w:rsid w:val="00416BF1"/>
    <w:rsid w:val="00420080"/>
    <w:rsid w:val="0042129C"/>
    <w:rsid w:val="00421F79"/>
    <w:rsid w:val="00422733"/>
    <w:rsid w:val="00422C8E"/>
    <w:rsid w:val="00422C93"/>
    <w:rsid w:val="00422EC2"/>
    <w:rsid w:val="00422FDE"/>
    <w:rsid w:val="00425226"/>
    <w:rsid w:val="0042569E"/>
    <w:rsid w:val="004260E0"/>
    <w:rsid w:val="00426A96"/>
    <w:rsid w:val="004302CF"/>
    <w:rsid w:val="00430B33"/>
    <w:rsid w:val="00431AF2"/>
    <w:rsid w:val="004321B8"/>
    <w:rsid w:val="00432E61"/>
    <w:rsid w:val="00435574"/>
    <w:rsid w:val="00435FAB"/>
    <w:rsid w:val="0044164F"/>
    <w:rsid w:val="0044394F"/>
    <w:rsid w:val="00443BD6"/>
    <w:rsid w:val="0044451C"/>
    <w:rsid w:val="004477ED"/>
    <w:rsid w:val="004501AF"/>
    <w:rsid w:val="00454970"/>
    <w:rsid w:val="00454DA8"/>
    <w:rsid w:val="00455B0A"/>
    <w:rsid w:val="004566CB"/>
    <w:rsid w:val="00456DB2"/>
    <w:rsid w:val="00461DF6"/>
    <w:rsid w:val="004622C6"/>
    <w:rsid w:val="004635A1"/>
    <w:rsid w:val="00463E49"/>
    <w:rsid w:val="00466937"/>
    <w:rsid w:val="004701D3"/>
    <w:rsid w:val="00471BE8"/>
    <w:rsid w:val="00471F1C"/>
    <w:rsid w:val="004743E0"/>
    <w:rsid w:val="00476060"/>
    <w:rsid w:val="00476203"/>
    <w:rsid w:val="00480156"/>
    <w:rsid w:val="00481835"/>
    <w:rsid w:val="00481842"/>
    <w:rsid w:val="004819C9"/>
    <w:rsid w:val="00483103"/>
    <w:rsid w:val="0048485A"/>
    <w:rsid w:val="0048711F"/>
    <w:rsid w:val="004914D1"/>
    <w:rsid w:val="004934EF"/>
    <w:rsid w:val="004935C7"/>
    <w:rsid w:val="00493D54"/>
    <w:rsid w:val="004940A0"/>
    <w:rsid w:val="00494399"/>
    <w:rsid w:val="00494A78"/>
    <w:rsid w:val="00494AA5"/>
    <w:rsid w:val="00494AD2"/>
    <w:rsid w:val="004952A5"/>
    <w:rsid w:val="00495C27"/>
    <w:rsid w:val="004962A4"/>
    <w:rsid w:val="00497A47"/>
    <w:rsid w:val="004A01E2"/>
    <w:rsid w:val="004A116A"/>
    <w:rsid w:val="004A17B9"/>
    <w:rsid w:val="004A2832"/>
    <w:rsid w:val="004A4897"/>
    <w:rsid w:val="004A7B29"/>
    <w:rsid w:val="004B05CA"/>
    <w:rsid w:val="004B22E1"/>
    <w:rsid w:val="004B4422"/>
    <w:rsid w:val="004C0860"/>
    <w:rsid w:val="004C08CB"/>
    <w:rsid w:val="004C20AF"/>
    <w:rsid w:val="004C26C6"/>
    <w:rsid w:val="004C3B47"/>
    <w:rsid w:val="004C7418"/>
    <w:rsid w:val="004D11D4"/>
    <w:rsid w:val="004D266A"/>
    <w:rsid w:val="004D38BC"/>
    <w:rsid w:val="004D3EEC"/>
    <w:rsid w:val="004D58E3"/>
    <w:rsid w:val="004D59EE"/>
    <w:rsid w:val="004D70C8"/>
    <w:rsid w:val="004E0847"/>
    <w:rsid w:val="004E1CD0"/>
    <w:rsid w:val="004E2D8A"/>
    <w:rsid w:val="004E2F30"/>
    <w:rsid w:val="004E461C"/>
    <w:rsid w:val="004E56B9"/>
    <w:rsid w:val="004E5741"/>
    <w:rsid w:val="004E6CEB"/>
    <w:rsid w:val="004E71B9"/>
    <w:rsid w:val="004E7AAB"/>
    <w:rsid w:val="004F1654"/>
    <w:rsid w:val="004F34CD"/>
    <w:rsid w:val="004F4316"/>
    <w:rsid w:val="004F510E"/>
    <w:rsid w:val="004F52CD"/>
    <w:rsid w:val="004F6819"/>
    <w:rsid w:val="004F6A1E"/>
    <w:rsid w:val="004F6BCC"/>
    <w:rsid w:val="004F7371"/>
    <w:rsid w:val="004F7847"/>
    <w:rsid w:val="00500945"/>
    <w:rsid w:val="00502E81"/>
    <w:rsid w:val="00505F26"/>
    <w:rsid w:val="0050668F"/>
    <w:rsid w:val="00514C02"/>
    <w:rsid w:val="00514ED6"/>
    <w:rsid w:val="00514F53"/>
    <w:rsid w:val="00520420"/>
    <w:rsid w:val="00523E5C"/>
    <w:rsid w:val="005301E8"/>
    <w:rsid w:val="0053111F"/>
    <w:rsid w:val="00532ADD"/>
    <w:rsid w:val="00533693"/>
    <w:rsid w:val="005352BC"/>
    <w:rsid w:val="00535892"/>
    <w:rsid w:val="00540391"/>
    <w:rsid w:val="00541055"/>
    <w:rsid w:val="0054167C"/>
    <w:rsid w:val="00542DA0"/>
    <w:rsid w:val="00546654"/>
    <w:rsid w:val="005543C1"/>
    <w:rsid w:val="0055471D"/>
    <w:rsid w:val="00555DCA"/>
    <w:rsid w:val="0055785C"/>
    <w:rsid w:val="00560A68"/>
    <w:rsid w:val="00560C35"/>
    <w:rsid w:val="00562794"/>
    <w:rsid w:val="00563B2E"/>
    <w:rsid w:val="00563D1D"/>
    <w:rsid w:val="0056451C"/>
    <w:rsid w:val="005652F5"/>
    <w:rsid w:val="0056705D"/>
    <w:rsid w:val="00570563"/>
    <w:rsid w:val="00571BBC"/>
    <w:rsid w:val="00572B49"/>
    <w:rsid w:val="00576693"/>
    <w:rsid w:val="00576EE8"/>
    <w:rsid w:val="005807DB"/>
    <w:rsid w:val="00580B10"/>
    <w:rsid w:val="00584784"/>
    <w:rsid w:val="00584AC5"/>
    <w:rsid w:val="00585998"/>
    <w:rsid w:val="005867DE"/>
    <w:rsid w:val="0059051D"/>
    <w:rsid w:val="005914E2"/>
    <w:rsid w:val="005928CA"/>
    <w:rsid w:val="00592969"/>
    <w:rsid w:val="00594476"/>
    <w:rsid w:val="005947C2"/>
    <w:rsid w:val="005A174A"/>
    <w:rsid w:val="005A45C1"/>
    <w:rsid w:val="005A5DB0"/>
    <w:rsid w:val="005A7722"/>
    <w:rsid w:val="005A7EE1"/>
    <w:rsid w:val="005B36C8"/>
    <w:rsid w:val="005B4496"/>
    <w:rsid w:val="005B4519"/>
    <w:rsid w:val="005B4629"/>
    <w:rsid w:val="005B5C50"/>
    <w:rsid w:val="005B6101"/>
    <w:rsid w:val="005B790F"/>
    <w:rsid w:val="005B7A11"/>
    <w:rsid w:val="005C30F2"/>
    <w:rsid w:val="005C36B5"/>
    <w:rsid w:val="005C51B2"/>
    <w:rsid w:val="005C6A7B"/>
    <w:rsid w:val="005C6DA3"/>
    <w:rsid w:val="005D28D2"/>
    <w:rsid w:val="005D2CCB"/>
    <w:rsid w:val="005D74A7"/>
    <w:rsid w:val="005D7F0D"/>
    <w:rsid w:val="005E0BC7"/>
    <w:rsid w:val="005E2479"/>
    <w:rsid w:val="005E56D3"/>
    <w:rsid w:val="005E699F"/>
    <w:rsid w:val="005F0D34"/>
    <w:rsid w:val="005F19B2"/>
    <w:rsid w:val="005F1EEA"/>
    <w:rsid w:val="005F2642"/>
    <w:rsid w:val="005F2BBB"/>
    <w:rsid w:val="005F411B"/>
    <w:rsid w:val="005F4238"/>
    <w:rsid w:val="005F6E4F"/>
    <w:rsid w:val="00600016"/>
    <w:rsid w:val="006001FF"/>
    <w:rsid w:val="0060143C"/>
    <w:rsid w:val="00601E5E"/>
    <w:rsid w:val="00602755"/>
    <w:rsid w:val="00602C1E"/>
    <w:rsid w:val="006038BC"/>
    <w:rsid w:val="00603D73"/>
    <w:rsid w:val="00606573"/>
    <w:rsid w:val="00607468"/>
    <w:rsid w:val="00611CA9"/>
    <w:rsid w:val="00616691"/>
    <w:rsid w:val="006204C0"/>
    <w:rsid w:val="00621A11"/>
    <w:rsid w:val="00622993"/>
    <w:rsid w:val="00623761"/>
    <w:rsid w:val="00625C5F"/>
    <w:rsid w:val="006328ED"/>
    <w:rsid w:val="00633504"/>
    <w:rsid w:val="00633788"/>
    <w:rsid w:val="006351E2"/>
    <w:rsid w:val="00635F7B"/>
    <w:rsid w:val="0063684E"/>
    <w:rsid w:val="00636B28"/>
    <w:rsid w:val="00637E94"/>
    <w:rsid w:val="00640F74"/>
    <w:rsid w:val="00641824"/>
    <w:rsid w:val="00644C8B"/>
    <w:rsid w:val="00645F3C"/>
    <w:rsid w:val="00646957"/>
    <w:rsid w:val="00647DFB"/>
    <w:rsid w:val="00647F24"/>
    <w:rsid w:val="00652A8E"/>
    <w:rsid w:val="006536F7"/>
    <w:rsid w:val="006537A7"/>
    <w:rsid w:val="006545A3"/>
    <w:rsid w:val="00655B84"/>
    <w:rsid w:val="00656FD9"/>
    <w:rsid w:val="00660593"/>
    <w:rsid w:val="006631E0"/>
    <w:rsid w:val="00663C8B"/>
    <w:rsid w:val="00664997"/>
    <w:rsid w:val="006678F1"/>
    <w:rsid w:val="0066793B"/>
    <w:rsid w:val="00667D4E"/>
    <w:rsid w:val="00672E8F"/>
    <w:rsid w:val="00672FB7"/>
    <w:rsid w:val="00673843"/>
    <w:rsid w:val="00677202"/>
    <w:rsid w:val="006774DF"/>
    <w:rsid w:val="00677ED0"/>
    <w:rsid w:val="00681BB8"/>
    <w:rsid w:val="00681E8B"/>
    <w:rsid w:val="00682057"/>
    <w:rsid w:val="00682E04"/>
    <w:rsid w:val="006853F4"/>
    <w:rsid w:val="00690C35"/>
    <w:rsid w:val="0069248B"/>
    <w:rsid w:val="006924ED"/>
    <w:rsid w:val="006936C2"/>
    <w:rsid w:val="00694253"/>
    <w:rsid w:val="00694E6C"/>
    <w:rsid w:val="006957F1"/>
    <w:rsid w:val="00695972"/>
    <w:rsid w:val="00695C20"/>
    <w:rsid w:val="0069781D"/>
    <w:rsid w:val="006A0F7C"/>
    <w:rsid w:val="006A219A"/>
    <w:rsid w:val="006A22C1"/>
    <w:rsid w:val="006A2DB7"/>
    <w:rsid w:val="006A3A02"/>
    <w:rsid w:val="006A7ABD"/>
    <w:rsid w:val="006B036C"/>
    <w:rsid w:val="006B198C"/>
    <w:rsid w:val="006B2593"/>
    <w:rsid w:val="006B2EDB"/>
    <w:rsid w:val="006C0086"/>
    <w:rsid w:val="006C0709"/>
    <w:rsid w:val="006C11EE"/>
    <w:rsid w:val="006C4397"/>
    <w:rsid w:val="006C4DD8"/>
    <w:rsid w:val="006C5115"/>
    <w:rsid w:val="006C6111"/>
    <w:rsid w:val="006C68E2"/>
    <w:rsid w:val="006C710D"/>
    <w:rsid w:val="006C7976"/>
    <w:rsid w:val="006D0E5A"/>
    <w:rsid w:val="006D3C7F"/>
    <w:rsid w:val="006D4D93"/>
    <w:rsid w:val="006D4E7B"/>
    <w:rsid w:val="006D687C"/>
    <w:rsid w:val="006E192B"/>
    <w:rsid w:val="006E28D0"/>
    <w:rsid w:val="006E3201"/>
    <w:rsid w:val="006E4EFC"/>
    <w:rsid w:val="006E5DF8"/>
    <w:rsid w:val="006E6E5A"/>
    <w:rsid w:val="006E6FD1"/>
    <w:rsid w:val="006E781F"/>
    <w:rsid w:val="006F1D26"/>
    <w:rsid w:val="006F2B87"/>
    <w:rsid w:val="006F3515"/>
    <w:rsid w:val="006F3C76"/>
    <w:rsid w:val="006F47F3"/>
    <w:rsid w:val="006F667A"/>
    <w:rsid w:val="006F7B55"/>
    <w:rsid w:val="00704E3A"/>
    <w:rsid w:val="00710AD3"/>
    <w:rsid w:val="00712491"/>
    <w:rsid w:val="00713C8A"/>
    <w:rsid w:val="00716B3C"/>
    <w:rsid w:val="007175F9"/>
    <w:rsid w:val="00717814"/>
    <w:rsid w:val="007222BF"/>
    <w:rsid w:val="00726A7A"/>
    <w:rsid w:val="00727690"/>
    <w:rsid w:val="00730561"/>
    <w:rsid w:val="00733110"/>
    <w:rsid w:val="00733332"/>
    <w:rsid w:val="007344DF"/>
    <w:rsid w:val="0073491C"/>
    <w:rsid w:val="007352E5"/>
    <w:rsid w:val="007400D4"/>
    <w:rsid w:val="00740B12"/>
    <w:rsid w:val="0074139E"/>
    <w:rsid w:val="00741D25"/>
    <w:rsid w:val="007448ED"/>
    <w:rsid w:val="00745173"/>
    <w:rsid w:val="00745378"/>
    <w:rsid w:val="00745A7B"/>
    <w:rsid w:val="007473A5"/>
    <w:rsid w:val="00747A0C"/>
    <w:rsid w:val="00747E4D"/>
    <w:rsid w:val="00751356"/>
    <w:rsid w:val="0075243E"/>
    <w:rsid w:val="0075534F"/>
    <w:rsid w:val="00756942"/>
    <w:rsid w:val="007578BD"/>
    <w:rsid w:val="00760F2C"/>
    <w:rsid w:val="00761AB8"/>
    <w:rsid w:val="00764BBE"/>
    <w:rsid w:val="00772CB9"/>
    <w:rsid w:val="00773D1A"/>
    <w:rsid w:val="007740E7"/>
    <w:rsid w:val="0077495B"/>
    <w:rsid w:val="00775DDC"/>
    <w:rsid w:val="00781050"/>
    <w:rsid w:val="00781EB9"/>
    <w:rsid w:val="00783A05"/>
    <w:rsid w:val="00783CCB"/>
    <w:rsid w:val="0078426A"/>
    <w:rsid w:val="00784F84"/>
    <w:rsid w:val="00786807"/>
    <w:rsid w:val="0079010B"/>
    <w:rsid w:val="007905FF"/>
    <w:rsid w:val="00790E75"/>
    <w:rsid w:val="0079169B"/>
    <w:rsid w:val="00791A1E"/>
    <w:rsid w:val="00796983"/>
    <w:rsid w:val="00797642"/>
    <w:rsid w:val="007A0344"/>
    <w:rsid w:val="007A0ECF"/>
    <w:rsid w:val="007A153A"/>
    <w:rsid w:val="007A189D"/>
    <w:rsid w:val="007A1C28"/>
    <w:rsid w:val="007A31E2"/>
    <w:rsid w:val="007A3C49"/>
    <w:rsid w:val="007A45FA"/>
    <w:rsid w:val="007A4C41"/>
    <w:rsid w:val="007A4C65"/>
    <w:rsid w:val="007A6E54"/>
    <w:rsid w:val="007B293D"/>
    <w:rsid w:val="007B3B8B"/>
    <w:rsid w:val="007B49B5"/>
    <w:rsid w:val="007B4DA6"/>
    <w:rsid w:val="007B5D04"/>
    <w:rsid w:val="007B6F80"/>
    <w:rsid w:val="007B7108"/>
    <w:rsid w:val="007C0766"/>
    <w:rsid w:val="007C1B51"/>
    <w:rsid w:val="007C30E0"/>
    <w:rsid w:val="007C3A7B"/>
    <w:rsid w:val="007C54F1"/>
    <w:rsid w:val="007C6A35"/>
    <w:rsid w:val="007C70E6"/>
    <w:rsid w:val="007C76FF"/>
    <w:rsid w:val="007D08D7"/>
    <w:rsid w:val="007D2DB6"/>
    <w:rsid w:val="007D2F39"/>
    <w:rsid w:val="007D3BF5"/>
    <w:rsid w:val="007D45FB"/>
    <w:rsid w:val="007D54B6"/>
    <w:rsid w:val="007D5BB3"/>
    <w:rsid w:val="007E0551"/>
    <w:rsid w:val="007E0B2D"/>
    <w:rsid w:val="007E0C3E"/>
    <w:rsid w:val="007E2659"/>
    <w:rsid w:val="007E5F68"/>
    <w:rsid w:val="007E6CEA"/>
    <w:rsid w:val="007E740C"/>
    <w:rsid w:val="007E7706"/>
    <w:rsid w:val="007F162A"/>
    <w:rsid w:val="007F1953"/>
    <w:rsid w:val="007F252C"/>
    <w:rsid w:val="007F2ADB"/>
    <w:rsid w:val="007F327C"/>
    <w:rsid w:val="007F3483"/>
    <w:rsid w:val="007F5146"/>
    <w:rsid w:val="007F68C7"/>
    <w:rsid w:val="007F6F56"/>
    <w:rsid w:val="00802230"/>
    <w:rsid w:val="00802935"/>
    <w:rsid w:val="00810294"/>
    <w:rsid w:val="00811916"/>
    <w:rsid w:val="008121C2"/>
    <w:rsid w:val="00812AD7"/>
    <w:rsid w:val="00813BE4"/>
    <w:rsid w:val="0081519A"/>
    <w:rsid w:val="00815437"/>
    <w:rsid w:val="0081590D"/>
    <w:rsid w:val="00817AA9"/>
    <w:rsid w:val="008218D4"/>
    <w:rsid w:val="008234DB"/>
    <w:rsid w:val="00825B4A"/>
    <w:rsid w:val="00825E53"/>
    <w:rsid w:val="00827E5C"/>
    <w:rsid w:val="00831066"/>
    <w:rsid w:val="00835AE6"/>
    <w:rsid w:val="008371BE"/>
    <w:rsid w:val="0083742A"/>
    <w:rsid w:val="00840AC9"/>
    <w:rsid w:val="00841CEE"/>
    <w:rsid w:val="00842293"/>
    <w:rsid w:val="0084234B"/>
    <w:rsid w:val="0084260E"/>
    <w:rsid w:val="00843A33"/>
    <w:rsid w:val="0084546D"/>
    <w:rsid w:val="0084707B"/>
    <w:rsid w:val="00847E4B"/>
    <w:rsid w:val="0085017B"/>
    <w:rsid w:val="00852BB7"/>
    <w:rsid w:val="008601DF"/>
    <w:rsid w:val="00860DDC"/>
    <w:rsid w:val="008620B2"/>
    <w:rsid w:val="008628E7"/>
    <w:rsid w:val="008638A1"/>
    <w:rsid w:val="00864672"/>
    <w:rsid w:val="00864C97"/>
    <w:rsid w:val="00864F41"/>
    <w:rsid w:val="00865669"/>
    <w:rsid w:val="00865FFD"/>
    <w:rsid w:val="008661D6"/>
    <w:rsid w:val="00866975"/>
    <w:rsid w:val="00871D21"/>
    <w:rsid w:val="0087357E"/>
    <w:rsid w:val="00874001"/>
    <w:rsid w:val="008745BC"/>
    <w:rsid w:val="00875041"/>
    <w:rsid w:val="00875DC5"/>
    <w:rsid w:val="0088135B"/>
    <w:rsid w:val="0088223B"/>
    <w:rsid w:val="00884552"/>
    <w:rsid w:val="00892AB6"/>
    <w:rsid w:val="00892B85"/>
    <w:rsid w:val="00892FE3"/>
    <w:rsid w:val="0089310F"/>
    <w:rsid w:val="00893E88"/>
    <w:rsid w:val="0089560A"/>
    <w:rsid w:val="008970A5"/>
    <w:rsid w:val="00897F0C"/>
    <w:rsid w:val="008A0638"/>
    <w:rsid w:val="008A0D69"/>
    <w:rsid w:val="008A3104"/>
    <w:rsid w:val="008A40AC"/>
    <w:rsid w:val="008A425D"/>
    <w:rsid w:val="008A4A1A"/>
    <w:rsid w:val="008A521C"/>
    <w:rsid w:val="008A5CCA"/>
    <w:rsid w:val="008A6BA7"/>
    <w:rsid w:val="008A7D9D"/>
    <w:rsid w:val="008A7F1F"/>
    <w:rsid w:val="008B0761"/>
    <w:rsid w:val="008B3B0B"/>
    <w:rsid w:val="008B3FD3"/>
    <w:rsid w:val="008B5351"/>
    <w:rsid w:val="008B5DB9"/>
    <w:rsid w:val="008C08B5"/>
    <w:rsid w:val="008C0B51"/>
    <w:rsid w:val="008C1273"/>
    <w:rsid w:val="008C15D0"/>
    <w:rsid w:val="008C3CA2"/>
    <w:rsid w:val="008C44E8"/>
    <w:rsid w:val="008C54F7"/>
    <w:rsid w:val="008C588E"/>
    <w:rsid w:val="008C5BA9"/>
    <w:rsid w:val="008C5F47"/>
    <w:rsid w:val="008D45B6"/>
    <w:rsid w:val="008D54D9"/>
    <w:rsid w:val="008D62C6"/>
    <w:rsid w:val="008E05D6"/>
    <w:rsid w:val="008E1E0F"/>
    <w:rsid w:val="008E401D"/>
    <w:rsid w:val="008E71FA"/>
    <w:rsid w:val="008F02FA"/>
    <w:rsid w:val="008F0CCB"/>
    <w:rsid w:val="008F3522"/>
    <w:rsid w:val="008F5AA4"/>
    <w:rsid w:val="008F5DFA"/>
    <w:rsid w:val="008F7A35"/>
    <w:rsid w:val="00901E11"/>
    <w:rsid w:val="00902B71"/>
    <w:rsid w:val="00902C12"/>
    <w:rsid w:val="00903863"/>
    <w:rsid w:val="00904AC2"/>
    <w:rsid w:val="00904AD6"/>
    <w:rsid w:val="009067A8"/>
    <w:rsid w:val="0091042D"/>
    <w:rsid w:val="00914238"/>
    <w:rsid w:val="00914652"/>
    <w:rsid w:val="0091516B"/>
    <w:rsid w:val="00915953"/>
    <w:rsid w:val="00917F29"/>
    <w:rsid w:val="0092122A"/>
    <w:rsid w:val="00921E1D"/>
    <w:rsid w:val="00922167"/>
    <w:rsid w:val="009239B1"/>
    <w:rsid w:val="009241C1"/>
    <w:rsid w:val="009246C9"/>
    <w:rsid w:val="009248B8"/>
    <w:rsid w:val="0092737C"/>
    <w:rsid w:val="00927C06"/>
    <w:rsid w:val="00927D05"/>
    <w:rsid w:val="00927E31"/>
    <w:rsid w:val="009339AD"/>
    <w:rsid w:val="00933EC1"/>
    <w:rsid w:val="00934094"/>
    <w:rsid w:val="00935813"/>
    <w:rsid w:val="009376E5"/>
    <w:rsid w:val="00942DE6"/>
    <w:rsid w:val="00945BFB"/>
    <w:rsid w:val="009462BD"/>
    <w:rsid w:val="00947451"/>
    <w:rsid w:val="00947E3D"/>
    <w:rsid w:val="009504BE"/>
    <w:rsid w:val="00952585"/>
    <w:rsid w:val="00956706"/>
    <w:rsid w:val="00960B13"/>
    <w:rsid w:val="00960B1B"/>
    <w:rsid w:val="00960B21"/>
    <w:rsid w:val="0096199B"/>
    <w:rsid w:val="00961A87"/>
    <w:rsid w:val="009623AB"/>
    <w:rsid w:val="0096393F"/>
    <w:rsid w:val="00964842"/>
    <w:rsid w:val="00971444"/>
    <w:rsid w:val="009755E9"/>
    <w:rsid w:val="00975798"/>
    <w:rsid w:val="00975A31"/>
    <w:rsid w:val="00975B74"/>
    <w:rsid w:val="0097610C"/>
    <w:rsid w:val="00976F94"/>
    <w:rsid w:val="00977EF7"/>
    <w:rsid w:val="0098183C"/>
    <w:rsid w:val="00981D25"/>
    <w:rsid w:val="009828AC"/>
    <w:rsid w:val="009856D3"/>
    <w:rsid w:val="00985C0B"/>
    <w:rsid w:val="00986994"/>
    <w:rsid w:val="00992636"/>
    <w:rsid w:val="00994118"/>
    <w:rsid w:val="00994F67"/>
    <w:rsid w:val="00996208"/>
    <w:rsid w:val="009A0C65"/>
    <w:rsid w:val="009A1347"/>
    <w:rsid w:val="009A2555"/>
    <w:rsid w:val="009A2BA3"/>
    <w:rsid w:val="009A430C"/>
    <w:rsid w:val="009B269F"/>
    <w:rsid w:val="009B2B8B"/>
    <w:rsid w:val="009B3846"/>
    <w:rsid w:val="009B4C0C"/>
    <w:rsid w:val="009B5C62"/>
    <w:rsid w:val="009B73F4"/>
    <w:rsid w:val="009C0231"/>
    <w:rsid w:val="009C0EC9"/>
    <w:rsid w:val="009C1767"/>
    <w:rsid w:val="009C1DEC"/>
    <w:rsid w:val="009C293D"/>
    <w:rsid w:val="009C3B54"/>
    <w:rsid w:val="009C3B83"/>
    <w:rsid w:val="009D05A9"/>
    <w:rsid w:val="009D0CA5"/>
    <w:rsid w:val="009D1F52"/>
    <w:rsid w:val="009D5851"/>
    <w:rsid w:val="009E014E"/>
    <w:rsid w:val="009E04DF"/>
    <w:rsid w:val="009E201D"/>
    <w:rsid w:val="009E596D"/>
    <w:rsid w:val="009E727B"/>
    <w:rsid w:val="009E7397"/>
    <w:rsid w:val="009E74A3"/>
    <w:rsid w:val="009E7562"/>
    <w:rsid w:val="009F08DE"/>
    <w:rsid w:val="009F1E5A"/>
    <w:rsid w:val="009F53B6"/>
    <w:rsid w:val="009F5EF1"/>
    <w:rsid w:val="009F6545"/>
    <w:rsid w:val="00A03AA8"/>
    <w:rsid w:val="00A051F4"/>
    <w:rsid w:val="00A055D6"/>
    <w:rsid w:val="00A05672"/>
    <w:rsid w:val="00A07363"/>
    <w:rsid w:val="00A10336"/>
    <w:rsid w:val="00A1205A"/>
    <w:rsid w:val="00A15E3A"/>
    <w:rsid w:val="00A177C7"/>
    <w:rsid w:val="00A20839"/>
    <w:rsid w:val="00A2128F"/>
    <w:rsid w:val="00A2217C"/>
    <w:rsid w:val="00A25B60"/>
    <w:rsid w:val="00A25BDC"/>
    <w:rsid w:val="00A268FF"/>
    <w:rsid w:val="00A26C08"/>
    <w:rsid w:val="00A27626"/>
    <w:rsid w:val="00A27D11"/>
    <w:rsid w:val="00A329A5"/>
    <w:rsid w:val="00A3471B"/>
    <w:rsid w:val="00A3497B"/>
    <w:rsid w:val="00A36613"/>
    <w:rsid w:val="00A371DC"/>
    <w:rsid w:val="00A40E1F"/>
    <w:rsid w:val="00A4211B"/>
    <w:rsid w:val="00A432E5"/>
    <w:rsid w:val="00A4448F"/>
    <w:rsid w:val="00A449C5"/>
    <w:rsid w:val="00A44C2D"/>
    <w:rsid w:val="00A469E6"/>
    <w:rsid w:val="00A50883"/>
    <w:rsid w:val="00A50F20"/>
    <w:rsid w:val="00A5185C"/>
    <w:rsid w:val="00A549F6"/>
    <w:rsid w:val="00A557BC"/>
    <w:rsid w:val="00A57291"/>
    <w:rsid w:val="00A579EB"/>
    <w:rsid w:val="00A603B8"/>
    <w:rsid w:val="00A643DE"/>
    <w:rsid w:val="00A6567D"/>
    <w:rsid w:val="00A65AA0"/>
    <w:rsid w:val="00A65AD6"/>
    <w:rsid w:val="00A67A3B"/>
    <w:rsid w:val="00A737F9"/>
    <w:rsid w:val="00A74770"/>
    <w:rsid w:val="00A749E4"/>
    <w:rsid w:val="00A751A3"/>
    <w:rsid w:val="00A76D13"/>
    <w:rsid w:val="00A77122"/>
    <w:rsid w:val="00A80FD9"/>
    <w:rsid w:val="00A813B9"/>
    <w:rsid w:val="00A8236E"/>
    <w:rsid w:val="00A8447A"/>
    <w:rsid w:val="00A847E5"/>
    <w:rsid w:val="00A84B51"/>
    <w:rsid w:val="00A84F38"/>
    <w:rsid w:val="00A84FFF"/>
    <w:rsid w:val="00A9041F"/>
    <w:rsid w:val="00A904B4"/>
    <w:rsid w:val="00A9212F"/>
    <w:rsid w:val="00A94FC3"/>
    <w:rsid w:val="00A95FDC"/>
    <w:rsid w:val="00A96436"/>
    <w:rsid w:val="00A966B5"/>
    <w:rsid w:val="00A96F18"/>
    <w:rsid w:val="00A97A7E"/>
    <w:rsid w:val="00AA05C5"/>
    <w:rsid w:val="00AA07B7"/>
    <w:rsid w:val="00AA1281"/>
    <w:rsid w:val="00AA1CB8"/>
    <w:rsid w:val="00AA21EB"/>
    <w:rsid w:val="00AA2D88"/>
    <w:rsid w:val="00AA6008"/>
    <w:rsid w:val="00AA6337"/>
    <w:rsid w:val="00AA7399"/>
    <w:rsid w:val="00AA7D6C"/>
    <w:rsid w:val="00AB2D88"/>
    <w:rsid w:val="00AB63A3"/>
    <w:rsid w:val="00AB688C"/>
    <w:rsid w:val="00AB6ED2"/>
    <w:rsid w:val="00AB7352"/>
    <w:rsid w:val="00AB7FC9"/>
    <w:rsid w:val="00AC0B39"/>
    <w:rsid w:val="00AC15FC"/>
    <w:rsid w:val="00AC21EB"/>
    <w:rsid w:val="00AC23D9"/>
    <w:rsid w:val="00AC24A7"/>
    <w:rsid w:val="00AD29A6"/>
    <w:rsid w:val="00AD7A30"/>
    <w:rsid w:val="00AE0376"/>
    <w:rsid w:val="00AE0D2C"/>
    <w:rsid w:val="00AE0E13"/>
    <w:rsid w:val="00AE3C60"/>
    <w:rsid w:val="00AE3F03"/>
    <w:rsid w:val="00AE50AF"/>
    <w:rsid w:val="00AE55C9"/>
    <w:rsid w:val="00AE58C4"/>
    <w:rsid w:val="00AE5AA8"/>
    <w:rsid w:val="00AE5F06"/>
    <w:rsid w:val="00AF06E4"/>
    <w:rsid w:val="00AF1365"/>
    <w:rsid w:val="00AF3FDD"/>
    <w:rsid w:val="00AF615F"/>
    <w:rsid w:val="00B00D62"/>
    <w:rsid w:val="00B015C9"/>
    <w:rsid w:val="00B0422A"/>
    <w:rsid w:val="00B044EB"/>
    <w:rsid w:val="00B057F3"/>
    <w:rsid w:val="00B068F0"/>
    <w:rsid w:val="00B10415"/>
    <w:rsid w:val="00B10A00"/>
    <w:rsid w:val="00B1162D"/>
    <w:rsid w:val="00B15748"/>
    <w:rsid w:val="00B159DD"/>
    <w:rsid w:val="00B15C35"/>
    <w:rsid w:val="00B20500"/>
    <w:rsid w:val="00B20A4F"/>
    <w:rsid w:val="00B22B9A"/>
    <w:rsid w:val="00B2318B"/>
    <w:rsid w:val="00B2342E"/>
    <w:rsid w:val="00B248C2"/>
    <w:rsid w:val="00B26419"/>
    <w:rsid w:val="00B3121F"/>
    <w:rsid w:val="00B338D8"/>
    <w:rsid w:val="00B34FC0"/>
    <w:rsid w:val="00B409C1"/>
    <w:rsid w:val="00B40E1B"/>
    <w:rsid w:val="00B46C83"/>
    <w:rsid w:val="00B47478"/>
    <w:rsid w:val="00B50950"/>
    <w:rsid w:val="00B50C47"/>
    <w:rsid w:val="00B51B9C"/>
    <w:rsid w:val="00B53419"/>
    <w:rsid w:val="00B53DD8"/>
    <w:rsid w:val="00B54B1F"/>
    <w:rsid w:val="00B5641E"/>
    <w:rsid w:val="00B566DC"/>
    <w:rsid w:val="00B56FE0"/>
    <w:rsid w:val="00B579B7"/>
    <w:rsid w:val="00B604D5"/>
    <w:rsid w:val="00B6082E"/>
    <w:rsid w:val="00B6128D"/>
    <w:rsid w:val="00B6145D"/>
    <w:rsid w:val="00B62615"/>
    <w:rsid w:val="00B6316C"/>
    <w:rsid w:val="00B64338"/>
    <w:rsid w:val="00B65E27"/>
    <w:rsid w:val="00B66242"/>
    <w:rsid w:val="00B66947"/>
    <w:rsid w:val="00B67534"/>
    <w:rsid w:val="00B70BC7"/>
    <w:rsid w:val="00B70C47"/>
    <w:rsid w:val="00B72089"/>
    <w:rsid w:val="00B7264C"/>
    <w:rsid w:val="00B735E1"/>
    <w:rsid w:val="00B744B0"/>
    <w:rsid w:val="00B74EC0"/>
    <w:rsid w:val="00B755F4"/>
    <w:rsid w:val="00B76D10"/>
    <w:rsid w:val="00B77392"/>
    <w:rsid w:val="00B804EC"/>
    <w:rsid w:val="00B80910"/>
    <w:rsid w:val="00B81689"/>
    <w:rsid w:val="00B82925"/>
    <w:rsid w:val="00B83275"/>
    <w:rsid w:val="00B84DEB"/>
    <w:rsid w:val="00BA02EA"/>
    <w:rsid w:val="00BA08DB"/>
    <w:rsid w:val="00BA2A07"/>
    <w:rsid w:val="00BA2ED3"/>
    <w:rsid w:val="00BA7876"/>
    <w:rsid w:val="00BB2EDF"/>
    <w:rsid w:val="00BB3C68"/>
    <w:rsid w:val="00BB3FB2"/>
    <w:rsid w:val="00BB62B3"/>
    <w:rsid w:val="00BB7D39"/>
    <w:rsid w:val="00BC08E3"/>
    <w:rsid w:val="00BC28D7"/>
    <w:rsid w:val="00BC6AD3"/>
    <w:rsid w:val="00BD098A"/>
    <w:rsid w:val="00BD32EE"/>
    <w:rsid w:val="00BD5F03"/>
    <w:rsid w:val="00BE0FB5"/>
    <w:rsid w:val="00BE26F3"/>
    <w:rsid w:val="00BE2970"/>
    <w:rsid w:val="00BE2B97"/>
    <w:rsid w:val="00BE3E02"/>
    <w:rsid w:val="00BE46CC"/>
    <w:rsid w:val="00BE5F85"/>
    <w:rsid w:val="00BE7181"/>
    <w:rsid w:val="00BE77B0"/>
    <w:rsid w:val="00BF1B22"/>
    <w:rsid w:val="00BF1B50"/>
    <w:rsid w:val="00BF33CB"/>
    <w:rsid w:val="00BF3A85"/>
    <w:rsid w:val="00BF4344"/>
    <w:rsid w:val="00BF5AB7"/>
    <w:rsid w:val="00C000F5"/>
    <w:rsid w:val="00C00DAE"/>
    <w:rsid w:val="00C02637"/>
    <w:rsid w:val="00C03A92"/>
    <w:rsid w:val="00C03CE6"/>
    <w:rsid w:val="00C0451A"/>
    <w:rsid w:val="00C045BD"/>
    <w:rsid w:val="00C04E09"/>
    <w:rsid w:val="00C05F61"/>
    <w:rsid w:val="00C06A26"/>
    <w:rsid w:val="00C075F7"/>
    <w:rsid w:val="00C16543"/>
    <w:rsid w:val="00C174E4"/>
    <w:rsid w:val="00C176E8"/>
    <w:rsid w:val="00C21314"/>
    <w:rsid w:val="00C21A3A"/>
    <w:rsid w:val="00C23580"/>
    <w:rsid w:val="00C24446"/>
    <w:rsid w:val="00C24C1C"/>
    <w:rsid w:val="00C25E7B"/>
    <w:rsid w:val="00C26289"/>
    <w:rsid w:val="00C269E9"/>
    <w:rsid w:val="00C26DAB"/>
    <w:rsid w:val="00C26F69"/>
    <w:rsid w:val="00C31B2A"/>
    <w:rsid w:val="00C36783"/>
    <w:rsid w:val="00C37EE5"/>
    <w:rsid w:val="00C40210"/>
    <w:rsid w:val="00C4393E"/>
    <w:rsid w:val="00C4435F"/>
    <w:rsid w:val="00C47AD5"/>
    <w:rsid w:val="00C5059D"/>
    <w:rsid w:val="00C52C59"/>
    <w:rsid w:val="00C556F2"/>
    <w:rsid w:val="00C57E28"/>
    <w:rsid w:val="00C601A1"/>
    <w:rsid w:val="00C6022E"/>
    <w:rsid w:val="00C61AB1"/>
    <w:rsid w:val="00C62756"/>
    <w:rsid w:val="00C65E6D"/>
    <w:rsid w:val="00C66156"/>
    <w:rsid w:val="00C66382"/>
    <w:rsid w:val="00C6739A"/>
    <w:rsid w:val="00C711C0"/>
    <w:rsid w:val="00C7147B"/>
    <w:rsid w:val="00C714C3"/>
    <w:rsid w:val="00C737C3"/>
    <w:rsid w:val="00C74CC0"/>
    <w:rsid w:val="00C75A79"/>
    <w:rsid w:val="00C80BB9"/>
    <w:rsid w:val="00C83D2D"/>
    <w:rsid w:val="00C85EC7"/>
    <w:rsid w:val="00C86E75"/>
    <w:rsid w:val="00C8765A"/>
    <w:rsid w:val="00C87AC4"/>
    <w:rsid w:val="00C9115B"/>
    <w:rsid w:val="00C925C9"/>
    <w:rsid w:val="00C928AE"/>
    <w:rsid w:val="00C93B81"/>
    <w:rsid w:val="00C94964"/>
    <w:rsid w:val="00CA18F6"/>
    <w:rsid w:val="00CA2485"/>
    <w:rsid w:val="00CA2B3F"/>
    <w:rsid w:val="00CA30BF"/>
    <w:rsid w:val="00CA4D61"/>
    <w:rsid w:val="00CA5969"/>
    <w:rsid w:val="00CA77D8"/>
    <w:rsid w:val="00CA7B36"/>
    <w:rsid w:val="00CB0137"/>
    <w:rsid w:val="00CB1218"/>
    <w:rsid w:val="00CB299D"/>
    <w:rsid w:val="00CB37EF"/>
    <w:rsid w:val="00CB3CE6"/>
    <w:rsid w:val="00CB4E13"/>
    <w:rsid w:val="00CB4F3B"/>
    <w:rsid w:val="00CB60E8"/>
    <w:rsid w:val="00CB7AED"/>
    <w:rsid w:val="00CC18E5"/>
    <w:rsid w:val="00CC2F7F"/>
    <w:rsid w:val="00CC31AD"/>
    <w:rsid w:val="00CC3EEF"/>
    <w:rsid w:val="00CC71B4"/>
    <w:rsid w:val="00CC7849"/>
    <w:rsid w:val="00CD1A45"/>
    <w:rsid w:val="00CD1BB0"/>
    <w:rsid w:val="00CD3DFD"/>
    <w:rsid w:val="00CD476A"/>
    <w:rsid w:val="00CD6895"/>
    <w:rsid w:val="00CD70C8"/>
    <w:rsid w:val="00CD7C7E"/>
    <w:rsid w:val="00CD7E86"/>
    <w:rsid w:val="00CE0692"/>
    <w:rsid w:val="00CE224F"/>
    <w:rsid w:val="00CE2482"/>
    <w:rsid w:val="00CE2CDB"/>
    <w:rsid w:val="00CE5BC4"/>
    <w:rsid w:val="00CE603A"/>
    <w:rsid w:val="00CE751D"/>
    <w:rsid w:val="00CF0540"/>
    <w:rsid w:val="00CF1C64"/>
    <w:rsid w:val="00CF239B"/>
    <w:rsid w:val="00CF3068"/>
    <w:rsid w:val="00CF4B60"/>
    <w:rsid w:val="00CF7C59"/>
    <w:rsid w:val="00D00130"/>
    <w:rsid w:val="00D023C6"/>
    <w:rsid w:val="00D03CDF"/>
    <w:rsid w:val="00D04094"/>
    <w:rsid w:val="00D07012"/>
    <w:rsid w:val="00D102BB"/>
    <w:rsid w:val="00D10C40"/>
    <w:rsid w:val="00D15271"/>
    <w:rsid w:val="00D16E22"/>
    <w:rsid w:val="00D22AD6"/>
    <w:rsid w:val="00D22FC0"/>
    <w:rsid w:val="00D23907"/>
    <w:rsid w:val="00D26539"/>
    <w:rsid w:val="00D271DA"/>
    <w:rsid w:val="00D27B42"/>
    <w:rsid w:val="00D27B99"/>
    <w:rsid w:val="00D315B8"/>
    <w:rsid w:val="00D33C02"/>
    <w:rsid w:val="00D34762"/>
    <w:rsid w:val="00D356EE"/>
    <w:rsid w:val="00D40BAD"/>
    <w:rsid w:val="00D41004"/>
    <w:rsid w:val="00D4112B"/>
    <w:rsid w:val="00D44572"/>
    <w:rsid w:val="00D446EF"/>
    <w:rsid w:val="00D45BDD"/>
    <w:rsid w:val="00D515B7"/>
    <w:rsid w:val="00D534BA"/>
    <w:rsid w:val="00D535A5"/>
    <w:rsid w:val="00D541BB"/>
    <w:rsid w:val="00D54E78"/>
    <w:rsid w:val="00D5564B"/>
    <w:rsid w:val="00D5787F"/>
    <w:rsid w:val="00D57E16"/>
    <w:rsid w:val="00D62A4C"/>
    <w:rsid w:val="00D631AF"/>
    <w:rsid w:val="00D635DF"/>
    <w:rsid w:val="00D636FA"/>
    <w:rsid w:val="00D65A18"/>
    <w:rsid w:val="00D715DC"/>
    <w:rsid w:val="00D718C5"/>
    <w:rsid w:val="00D71A62"/>
    <w:rsid w:val="00D731CB"/>
    <w:rsid w:val="00D73A4C"/>
    <w:rsid w:val="00D73C0A"/>
    <w:rsid w:val="00D741F5"/>
    <w:rsid w:val="00D75275"/>
    <w:rsid w:val="00D76373"/>
    <w:rsid w:val="00D80722"/>
    <w:rsid w:val="00D81015"/>
    <w:rsid w:val="00D82D1A"/>
    <w:rsid w:val="00D85D86"/>
    <w:rsid w:val="00D86F5E"/>
    <w:rsid w:val="00D90509"/>
    <w:rsid w:val="00D915A9"/>
    <w:rsid w:val="00D9241F"/>
    <w:rsid w:val="00D93746"/>
    <w:rsid w:val="00D95AF3"/>
    <w:rsid w:val="00D95C1E"/>
    <w:rsid w:val="00DA2712"/>
    <w:rsid w:val="00DA295D"/>
    <w:rsid w:val="00DA5156"/>
    <w:rsid w:val="00DA5C76"/>
    <w:rsid w:val="00DA69C3"/>
    <w:rsid w:val="00DB48CC"/>
    <w:rsid w:val="00DB4B3E"/>
    <w:rsid w:val="00DB5A21"/>
    <w:rsid w:val="00DB6E89"/>
    <w:rsid w:val="00DC0332"/>
    <w:rsid w:val="00DC0DD8"/>
    <w:rsid w:val="00DC109C"/>
    <w:rsid w:val="00DC1783"/>
    <w:rsid w:val="00DC6B0A"/>
    <w:rsid w:val="00DD3DF4"/>
    <w:rsid w:val="00DD3FE8"/>
    <w:rsid w:val="00DD631A"/>
    <w:rsid w:val="00DD6BF7"/>
    <w:rsid w:val="00DE079F"/>
    <w:rsid w:val="00DE15A3"/>
    <w:rsid w:val="00DE170C"/>
    <w:rsid w:val="00DE1EA1"/>
    <w:rsid w:val="00DE2214"/>
    <w:rsid w:val="00DE319E"/>
    <w:rsid w:val="00DE51C9"/>
    <w:rsid w:val="00DE5DC9"/>
    <w:rsid w:val="00DE7C6A"/>
    <w:rsid w:val="00DF14FA"/>
    <w:rsid w:val="00DF1A87"/>
    <w:rsid w:val="00DF1C33"/>
    <w:rsid w:val="00DF32E0"/>
    <w:rsid w:val="00DF4724"/>
    <w:rsid w:val="00DF6389"/>
    <w:rsid w:val="00E022D6"/>
    <w:rsid w:val="00E02E28"/>
    <w:rsid w:val="00E04B11"/>
    <w:rsid w:val="00E06C14"/>
    <w:rsid w:val="00E105FD"/>
    <w:rsid w:val="00E1077C"/>
    <w:rsid w:val="00E1311B"/>
    <w:rsid w:val="00E13AA3"/>
    <w:rsid w:val="00E14FCA"/>
    <w:rsid w:val="00E1621A"/>
    <w:rsid w:val="00E212A5"/>
    <w:rsid w:val="00E22874"/>
    <w:rsid w:val="00E23847"/>
    <w:rsid w:val="00E27913"/>
    <w:rsid w:val="00E3017B"/>
    <w:rsid w:val="00E31CB7"/>
    <w:rsid w:val="00E32587"/>
    <w:rsid w:val="00E328B4"/>
    <w:rsid w:val="00E34E80"/>
    <w:rsid w:val="00E36011"/>
    <w:rsid w:val="00E368BD"/>
    <w:rsid w:val="00E36CAB"/>
    <w:rsid w:val="00E4083B"/>
    <w:rsid w:val="00E41928"/>
    <w:rsid w:val="00E41CBE"/>
    <w:rsid w:val="00E43066"/>
    <w:rsid w:val="00E454E0"/>
    <w:rsid w:val="00E45540"/>
    <w:rsid w:val="00E458BC"/>
    <w:rsid w:val="00E47046"/>
    <w:rsid w:val="00E5161C"/>
    <w:rsid w:val="00E51882"/>
    <w:rsid w:val="00E51D9D"/>
    <w:rsid w:val="00E55704"/>
    <w:rsid w:val="00E57835"/>
    <w:rsid w:val="00E61949"/>
    <w:rsid w:val="00E63BC8"/>
    <w:rsid w:val="00E6409E"/>
    <w:rsid w:val="00E64661"/>
    <w:rsid w:val="00E64F98"/>
    <w:rsid w:val="00E653ED"/>
    <w:rsid w:val="00E65B0A"/>
    <w:rsid w:val="00E66CD4"/>
    <w:rsid w:val="00E70436"/>
    <w:rsid w:val="00E70E72"/>
    <w:rsid w:val="00E80724"/>
    <w:rsid w:val="00E81CAF"/>
    <w:rsid w:val="00E82CB9"/>
    <w:rsid w:val="00E84775"/>
    <w:rsid w:val="00E86D60"/>
    <w:rsid w:val="00E874D1"/>
    <w:rsid w:val="00E90DB2"/>
    <w:rsid w:val="00E915EA"/>
    <w:rsid w:val="00E91ABD"/>
    <w:rsid w:val="00E93893"/>
    <w:rsid w:val="00E93E03"/>
    <w:rsid w:val="00E94C60"/>
    <w:rsid w:val="00E95558"/>
    <w:rsid w:val="00E95A39"/>
    <w:rsid w:val="00E95DC4"/>
    <w:rsid w:val="00E97180"/>
    <w:rsid w:val="00E97816"/>
    <w:rsid w:val="00EA0152"/>
    <w:rsid w:val="00EA0160"/>
    <w:rsid w:val="00EA0FCD"/>
    <w:rsid w:val="00EA2515"/>
    <w:rsid w:val="00EA3F2D"/>
    <w:rsid w:val="00EA4C8A"/>
    <w:rsid w:val="00EA5107"/>
    <w:rsid w:val="00EA6797"/>
    <w:rsid w:val="00EA67B2"/>
    <w:rsid w:val="00EB4882"/>
    <w:rsid w:val="00EB4BBD"/>
    <w:rsid w:val="00EB5969"/>
    <w:rsid w:val="00EB709D"/>
    <w:rsid w:val="00EC1E6E"/>
    <w:rsid w:val="00EC68BA"/>
    <w:rsid w:val="00EC6909"/>
    <w:rsid w:val="00EC6F5C"/>
    <w:rsid w:val="00EC717A"/>
    <w:rsid w:val="00EC72EF"/>
    <w:rsid w:val="00EC7CCC"/>
    <w:rsid w:val="00ED0F2E"/>
    <w:rsid w:val="00ED14F2"/>
    <w:rsid w:val="00ED1690"/>
    <w:rsid w:val="00ED427D"/>
    <w:rsid w:val="00ED4DAC"/>
    <w:rsid w:val="00ED50B2"/>
    <w:rsid w:val="00ED78AE"/>
    <w:rsid w:val="00EE0561"/>
    <w:rsid w:val="00EE1F58"/>
    <w:rsid w:val="00EE2B26"/>
    <w:rsid w:val="00EE4358"/>
    <w:rsid w:val="00EE4BF8"/>
    <w:rsid w:val="00EE5090"/>
    <w:rsid w:val="00EE57EE"/>
    <w:rsid w:val="00EE5844"/>
    <w:rsid w:val="00EE6C13"/>
    <w:rsid w:val="00EF07FB"/>
    <w:rsid w:val="00EF0E41"/>
    <w:rsid w:val="00EF3C0D"/>
    <w:rsid w:val="00EF6B0E"/>
    <w:rsid w:val="00EF73DD"/>
    <w:rsid w:val="00EF7585"/>
    <w:rsid w:val="00EF77A3"/>
    <w:rsid w:val="00EF7B3F"/>
    <w:rsid w:val="00EF7E29"/>
    <w:rsid w:val="00F0181A"/>
    <w:rsid w:val="00F02DB0"/>
    <w:rsid w:val="00F03815"/>
    <w:rsid w:val="00F048C7"/>
    <w:rsid w:val="00F04A9E"/>
    <w:rsid w:val="00F06CB9"/>
    <w:rsid w:val="00F07F76"/>
    <w:rsid w:val="00F119FE"/>
    <w:rsid w:val="00F11DFF"/>
    <w:rsid w:val="00F1229C"/>
    <w:rsid w:val="00F12CAF"/>
    <w:rsid w:val="00F15461"/>
    <w:rsid w:val="00F16B23"/>
    <w:rsid w:val="00F17670"/>
    <w:rsid w:val="00F2115E"/>
    <w:rsid w:val="00F21FBD"/>
    <w:rsid w:val="00F232B1"/>
    <w:rsid w:val="00F24048"/>
    <w:rsid w:val="00F27337"/>
    <w:rsid w:val="00F300D5"/>
    <w:rsid w:val="00F303CD"/>
    <w:rsid w:val="00F327E9"/>
    <w:rsid w:val="00F332A9"/>
    <w:rsid w:val="00F33EED"/>
    <w:rsid w:val="00F34DE3"/>
    <w:rsid w:val="00F35AE1"/>
    <w:rsid w:val="00F37C83"/>
    <w:rsid w:val="00F4408B"/>
    <w:rsid w:val="00F45AC2"/>
    <w:rsid w:val="00F46A48"/>
    <w:rsid w:val="00F47225"/>
    <w:rsid w:val="00F4776A"/>
    <w:rsid w:val="00F5003C"/>
    <w:rsid w:val="00F50EFD"/>
    <w:rsid w:val="00F512CE"/>
    <w:rsid w:val="00F54352"/>
    <w:rsid w:val="00F55981"/>
    <w:rsid w:val="00F56039"/>
    <w:rsid w:val="00F56EC9"/>
    <w:rsid w:val="00F57E20"/>
    <w:rsid w:val="00F60004"/>
    <w:rsid w:val="00F60A7C"/>
    <w:rsid w:val="00F62E22"/>
    <w:rsid w:val="00F6312C"/>
    <w:rsid w:val="00F6394C"/>
    <w:rsid w:val="00F65370"/>
    <w:rsid w:val="00F65715"/>
    <w:rsid w:val="00F65D35"/>
    <w:rsid w:val="00F66197"/>
    <w:rsid w:val="00F678DB"/>
    <w:rsid w:val="00F70AED"/>
    <w:rsid w:val="00F7146B"/>
    <w:rsid w:val="00F71657"/>
    <w:rsid w:val="00F71E2A"/>
    <w:rsid w:val="00F71EED"/>
    <w:rsid w:val="00F74196"/>
    <w:rsid w:val="00F769F6"/>
    <w:rsid w:val="00F76CB5"/>
    <w:rsid w:val="00F76D4C"/>
    <w:rsid w:val="00F77F3C"/>
    <w:rsid w:val="00F82487"/>
    <w:rsid w:val="00F82FF2"/>
    <w:rsid w:val="00F83680"/>
    <w:rsid w:val="00F83A1C"/>
    <w:rsid w:val="00F842CA"/>
    <w:rsid w:val="00F8576F"/>
    <w:rsid w:val="00F86E71"/>
    <w:rsid w:val="00F8735B"/>
    <w:rsid w:val="00F90407"/>
    <w:rsid w:val="00F90522"/>
    <w:rsid w:val="00F9216B"/>
    <w:rsid w:val="00F92C73"/>
    <w:rsid w:val="00F934A0"/>
    <w:rsid w:val="00F934E3"/>
    <w:rsid w:val="00F94557"/>
    <w:rsid w:val="00F9455F"/>
    <w:rsid w:val="00FA29B2"/>
    <w:rsid w:val="00FA47F7"/>
    <w:rsid w:val="00FA503B"/>
    <w:rsid w:val="00FA7251"/>
    <w:rsid w:val="00FA77BE"/>
    <w:rsid w:val="00FB0D90"/>
    <w:rsid w:val="00FB18A0"/>
    <w:rsid w:val="00FB473C"/>
    <w:rsid w:val="00FB541D"/>
    <w:rsid w:val="00FB5663"/>
    <w:rsid w:val="00FB72B8"/>
    <w:rsid w:val="00FB76EE"/>
    <w:rsid w:val="00FB7FDC"/>
    <w:rsid w:val="00FC3CFE"/>
    <w:rsid w:val="00FC57C9"/>
    <w:rsid w:val="00FC59F8"/>
    <w:rsid w:val="00FC5BEC"/>
    <w:rsid w:val="00FC5E9E"/>
    <w:rsid w:val="00FC7DA9"/>
    <w:rsid w:val="00FD26C7"/>
    <w:rsid w:val="00FD352E"/>
    <w:rsid w:val="00FD388F"/>
    <w:rsid w:val="00FD4CD1"/>
    <w:rsid w:val="00FD6415"/>
    <w:rsid w:val="00FE0BA1"/>
    <w:rsid w:val="00FE36D8"/>
    <w:rsid w:val="00FE4175"/>
    <w:rsid w:val="00FE7760"/>
    <w:rsid w:val="00FF35FF"/>
    <w:rsid w:val="00FF5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F34E"/>
  <w15:chartTrackingRefBased/>
  <w15:docId w15:val="{BA3E82BB-6EEA-1346-A1E2-85E8BE51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58E3"/>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4D58E3"/>
    <w:rPr>
      <w:sz w:val="16"/>
      <w:szCs w:val="16"/>
    </w:rPr>
  </w:style>
  <w:style w:type="paragraph" w:styleId="CommentText">
    <w:name w:val="annotation text"/>
    <w:basedOn w:val="Normal"/>
    <w:link w:val="CommentTextChar"/>
    <w:uiPriority w:val="99"/>
    <w:semiHidden/>
    <w:unhideWhenUsed/>
    <w:rsid w:val="004D58E3"/>
    <w:rPr>
      <w:sz w:val="20"/>
      <w:szCs w:val="20"/>
    </w:rPr>
  </w:style>
  <w:style w:type="character" w:customStyle="1" w:styleId="CommentTextChar">
    <w:name w:val="Comment Text Char"/>
    <w:basedOn w:val="DefaultParagraphFont"/>
    <w:link w:val="CommentText"/>
    <w:uiPriority w:val="99"/>
    <w:semiHidden/>
    <w:rsid w:val="004D58E3"/>
    <w:rPr>
      <w:sz w:val="20"/>
      <w:szCs w:val="20"/>
    </w:rPr>
  </w:style>
  <w:style w:type="paragraph" w:styleId="FootnoteText">
    <w:name w:val="footnote text"/>
    <w:basedOn w:val="Normal"/>
    <w:link w:val="FootnoteTextChar"/>
    <w:uiPriority w:val="99"/>
    <w:unhideWhenUsed/>
    <w:rsid w:val="004D58E3"/>
    <w:rPr>
      <w:sz w:val="20"/>
      <w:szCs w:val="20"/>
    </w:rPr>
  </w:style>
  <w:style w:type="character" w:customStyle="1" w:styleId="FootnoteTextChar">
    <w:name w:val="Footnote Text Char"/>
    <w:basedOn w:val="DefaultParagraphFont"/>
    <w:link w:val="FootnoteText"/>
    <w:uiPriority w:val="99"/>
    <w:rsid w:val="004D58E3"/>
    <w:rPr>
      <w:sz w:val="20"/>
      <w:szCs w:val="20"/>
    </w:rPr>
  </w:style>
  <w:style w:type="character" w:styleId="FootnoteReference">
    <w:name w:val="footnote reference"/>
    <w:basedOn w:val="DefaultParagraphFont"/>
    <w:uiPriority w:val="99"/>
    <w:semiHidden/>
    <w:unhideWhenUsed/>
    <w:rsid w:val="004D58E3"/>
    <w:rPr>
      <w:vertAlign w:val="superscript"/>
    </w:rPr>
  </w:style>
  <w:style w:type="paragraph" w:styleId="CommentSubject">
    <w:name w:val="annotation subject"/>
    <w:basedOn w:val="CommentText"/>
    <w:next w:val="CommentText"/>
    <w:link w:val="CommentSubjectChar"/>
    <w:uiPriority w:val="99"/>
    <w:semiHidden/>
    <w:unhideWhenUsed/>
    <w:rsid w:val="00190834"/>
    <w:rPr>
      <w:b/>
      <w:bCs/>
    </w:rPr>
  </w:style>
  <w:style w:type="character" w:customStyle="1" w:styleId="CommentSubjectChar">
    <w:name w:val="Comment Subject Char"/>
    <w:basedOn w:val="CommentTextChar"/>
    <w:link w:val="CommentSubject"/>
    <w:uiPriority w:val="99"/>
    <w:semiHidden/>
    <w:rsid w:val="00190834"/>
    <w:rPr>
      <w:b/>
      <w:bCs/>
      <w:sz w:val="20"/>
      <w:szCs w:val="20"/>
    </w:rPr>
  </w:style>
  <w:style w:type="character" w:styleId="Hyperlink">
    <w:name w:val="Hyperlink"/>
    <w:basedOn w:val="DefaultParagraphFont"/>
    <w:uiPriority w:val="99"/>
    <w:unhideWhenUsed/>
    <w:rsid w:val="00A10336"/>
    <w:rPr>
      <w:color w:val="0563C1" w:themeColor="hyperlink"/>
      <w:u w:val="single"/>
    </w:rPr>
  </w:style>
  <w:style w:type="paragraph" w:styleId="Header">
    <w:name w:val="header"/>
    <w:basedOn w:val="Normal"/>
    <w:link w:val="HeaderChar"/>
    <w:uiPriority w:val="99"/>
    <w:unhideWhenUsed/>
    <w:rsid w:val="004025B9"/>
    <w:pPr>
      <w:tabs>
        <w:tab w:val="center" w:pos="4680"/>
        <w:tab w:val="right" w:pos="9360"/>
      </w:tabs>
    </w:pPr>
  </w:style>
  <w:style w:type="character" w:customStyle="1" w:styleId="HeaderChar">
    <w:name w:val="Header Char"/>
    <w:basedOn w:val="DefaultParagraphFont"/>
    <w:link w:val="Header"/>
    <w:uiPriority w:val="99"/>
    <w:rsid w:val="004025B9"/>
  </w:style>
  <w:style w:type="paragraph" w:styleId="Footer">
    <w:name w:val="footer"/>
    <w:basedOn w:val="Normal"/>
    <w:link w:val="FooterChar"/>
    <w:uiPriority w:val="99"/>
    <w:unhideWhenUsed/>
    <w:rsid w:val="004025B9"/>
    <w:pPr>
      <w:tabs>
        <w:tab w:val="center" w:pos="4680"/>
        <w:tab w:val="right" w:pos="9360"/>
      </w:tabs>
    </w:pPr>
  </w:style>
  <w:style w:type="character" w:customStyle="1" w:styleId="FooterChar">
    <w:name w:val="Footer Char"/>
    <w:basedOn w:val="DefaultParagraphFont"/>
    <w:link w:val="Footer"/>
    <w:uiPriority w:val="99"/>
    <w:rsid w:val="004025B9"/>
  </w:style>
  <w:style w:type="character" w:styleId="PageNumber">
    <w:name w:val="page number"/>
    <w:basedOn w:val="DefaultParagraphFont"/>
    <w:uiPriority w:val="99"/>
    <w:semiHidden/>
    <w:unhideWhenUsed/>
    <w:rsid w:val="004025B9"/>
  </w:style>
  <w:style w:type="paragraph" w:styleId="Revision">
    <w:name w:val="Revision"/>
    <w:hidden/>
    <w:uiPriority w:val="99"/>
    <w:semiHidden/>
    <w:rsid w:val="002A6DD4"/>
  </w:style>
  <w:style w:type="character" w:styleId="PlaceholderText">
    <w:name w:val="Placeholder Text"/>
    <w:basedOn w:val="DefaultParagraphFont"/>
    <w:uiPriority w:val="99"/>
    <w:semiHidden/>
    <w:rsid w:val="0056705D"/>
    <w:rPr>
      <w:color w:val="808080"/>
    </w:rPr>
  </w:style>
  <w:style w:type="paragraph" w:styleId="ListParagraph">
    <w:name w:val="List Paragraph"/>
    <w:basedOn w:val="Normal"/>
    <w:uiPriority w:val="34"/>
    <w:qFormat/>
    <w:rsid w:val="00FD388F"/>
    <w:pPr>
      <w:ind w:left="720"/>
      <w:contextualSpacing/>
    </w:pPr>
  </w:style>
  <w:style w:type="paragraph" w:customStyle="1" w:styleId="c-bibliographic-informationcitation">
    <w:name w:val="c-bibliographic-information__citation"/>
    <w:basedOn w:val="Normal"/>
    <w:rsid w:val="00384DF1"/>
    <w:pPr>
      <w:spacing w:before="100" w:beforeAutospacing="1" w:after="100" w:afterAutospacing="1"/>
    </w:pPr>
    <w:rPr>
      <w:rFonts w:eastAsia="Times New Roman"/>
    </w:rPr>
  </w:style>
  <w:style w:type="character" w:styleId="Emphasis">
    <w:name w:val="Emphasis"/>
    <w:basedOn w:val="DefaultParagraphFont"/>
    <w:uiPriority w:val="20"/>
    <w:qFormat/>
    <w:rsid w:val="00144DA3"/>
    <w:rPr>
      <w:i/>
      <w:iCs/>
    </w:rPr>
  </w:style>
  <w:style w:type="character" w:styleId="UnresolvedMention">
    <w:name w:val="Unresolved Mention"/>
    <w:basedOn w:val="DefaultParagraphFont"/>
    <w:uiPriority w:val="99"/>
    <w:semiHidden/>
    <w:unhideWhenUsed/>
    <w:rsid w:val="00A77122"/>
    <w:rPr>
      <w:color w:val="605E5C"/>
      <w:shd w:val="clear" w:color="auto" w:fill="E1DFDD"/>
    </w:rPr>
  </w:style>
  <w:style w:type="character" w:styleId="FollowedHyperlink">
    <w:name w:val="FollowedHyperlink"/>
    <w:basedOn w:val="DefaultParagraphFont"/>
    <w:uiPriority w:val="99"/>
    <w:semiHidden/>
    <w:unhideWhenUsed/>
    <w:rsid w:val="00B60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spi0000439" TargetMode="External"/><Relationship Id="rId13" Type="http://schemas.openxmlformats.org/officeDocument/2006/relationships/image" Target="media/image2.png"/><Relationship Id="rId18" Type="http://schemas.openxmlformats.org/officeDocument/2006/relationships/hyperlink" Target="https://doi.org/10.3389/fpsyg.2015.0117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hemarshallproject.org/2019/05/01/can-understanding-fear-mitigate-police-violence"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fipolicing.com/" TargetMode="External"/><Relationship Id="rId25" Type="http://schemas.openxmlformats.org/officeDocument/2006/relationships/hyperlink" Target="https://doi.org/10.3758/BF03214411"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psycnet.apa.org/doi/10.1037/met00003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psy.fsu.edu" TargetMode="External"/><Relationship Id="rId24" Type="http://schemas.openxmlformats.org/officeDocument/2006/relationships/hyperlink" Target="https://www.census.gov/quickfacts/fact/table/US/PST04522"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1111/2041-210X.13434" TargetMode="External"/><Relationship Id="rId28" Type="http://schemas.openxmlformats.org/officeDocument/2006/relationships/fontTable" Target="fontTable.xml"/><Relationship Id="rId10" Type="http://schemas.openxmlformats.org/officeDocument/2006/relationships/hyperlink" Target="mailto:olivett@psy.fsu.edu" TargetMode="External"/><Relationship Id="rId19" Type="http://schemas.openxmlformats.org/officeDocument/2006/relationships/hyperlink" Target="https://mappingpoliceviolence.us/" TargetMode="External"/><Relationship Id="rId4" Type="http://schemas.openxmlformats.org/officeDocument/2006/relationships/settings" Target="settings.xml"/><Relationship Id="rId9" Type="http://schemas.openxmlformats.org/officeDocument/2006/relationships/hyperlink" Target="https://orcid.org/0000-0003-2140-1703" TargetMode="External"/><Relationship Id="rId14" Type="http://schemas.openxmlformats.org/officeDocument/2006/relationships/image" Target="media/image3.png"/><Relationship Id="rId22" Type="http://schemas.openxmlformats.org/officeDocument/2006/relationships/hyperlink" Target="https://www.nbcnews.com/think/opinion/police-violence-mostly-rooted-fear-ignoring-makes-reform-harder-ncna1230266"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doi.org/10.1037/pspi0000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C31E-CE9B-480C-B59D-A54FB2C4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9307</Words>
  <Characters>53055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Olivett</dc:creator>
  <cp:keywords/>
  <dc:description/>
  <cp:lastModifiedBy>Vincenzo Olivett</cp:lastModifiedBy>
  <cp:revision>2</cp:revision>
  <dcterms:created xsi:type="dcterms:W3CDTF">2023-10-05T17:31:00Z</dcterms:created>
  <dcterms:modified xsi:type="dcterms:W3CDTF">2023-10-05T17:31:00Z</dcterms:modified>
  <cp:category/>
</cp:coreProperties>
</file>